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89E90" w14:textId="77777777" w:rsidR="008A2AF7" w:rsidRDefault="008A2AF7" w:rsidP="00061380">
      <w:pPr>
        <w:spacing w:before="0" w:after="0"/>
      </w:pPr>
    </w:p>
    <w:p w14:paraId="1337BE80" w14:textId="77777777" w:rsidR="0013252A" w:rsidRDefault="0013252A" w:rsidP="00061380">
      <w:pPr>
        <w:spacing w:before="0" w:after="0"/>
      </w:pPr>
    </w:p>
    <w:p w14:paraId="5C93F337" w14:textId="77777777" w:rsidR="0013252A" w:rsidRDefault="0013252A" w:rsidP="0013252A">
      <w:pPr>
        <w:spacing w:before="0" w:after="0"/>
        <w:jc w:val="center"/>
        <w:rPr>
          <w:b/>
        </w:rPr>
      </w:pPr>
      <w:r>
        <w:rPr>
          <w:b/>
        </w:rPr>
        <w:t xml:space="preserve">Implementation of recommendations from </w:t>
      </w:r>
      <w:r>
        <w:rPr>
          <w:b/>
          <w:i/>
        </w:rPr>
        <w:t>Change the course: National report on sexual assault and sexual harassment at Australian universities</w:t>
      </w:r>
    </w:p>
    <w:p w14:paraId="32E66018" w14:textId="77777777" w:rsidR="0013252A" w:rsidRDefault="0013252A" w:rsidP="0013252A">
      <w:pPr>
        <w:spacing w:before="0" w:after="0"/>
        <w:jc w:val="center"/>
        <w:rPr>
          <w:b/>
        </w:rPr>
      </w:pPr>
    </w:p>
    <w:tbl>
      <w:tblPr>
        <w:tblStyle w:val="TableGrid"/>
        <w:tblW w:w="0" w:type="auto"/>
        <w:tblLook w:val="04A0" w:firstRow="1" w:lastRow="0" w:firstColumn="1" w:lastColumn="0" w:noHBand="0" w:noVBand="1"/>
      </w:tblPr>
      <w:tblGrid>
        <w:gridCol w:w="2230"/>
        <w:gridCol w:w="6129"/>
        <w:gridCol w:w="6201"/>
      </w:tblGrid>
      <w:tr w:rsidR="0013252A" w14:paraId="0C1111E7" w14:textId="77777777" w:rsidTr="00611318">
        <w:trPr>
          <w:trHeight w:val="276"/>
        </w:trPr>
        <w:tc>
          <w:tcPr>
            <w:tcW w:w="14560" w:type="dxa"/>
            <w:gridSpan w:val="3"/>
            <w:shd w:val="clear" w:color="auto" w:fill="C6D9F1" w:themeFill="text2" w:themeFillTint="33"/>
          </w:tcPr>
          <w:p w14:paraId="4B014DC3" w14:textId="610083FD" w:rsidR="0013252A" w:rsidRPr="0013252A" w:rsidRDefault="0013252A" w:rsidP="0013252A">
            <w:pPr>
              <w:spacing w:before="0" w:after="0"/>
              <w:rPr>
                <w:b/>
              </w:rPr>
            </w:pPr>
            <w:r>
              <w:rPr>
                <w:b/>
              </w:rPr>
              <w:t xml:space="preserve">University name: </w:t>
            </w:r>
            <w:r w:rsidR="005B7691">
              <w:rPr>
                <w:b/>
              </w:rPr>
              <w:t>SOUTHERN CROSS UNIVERSITY</w:t>
            </w:r>
          </w:p>
        </w:tc>
      </w:tr>
      <w:tr w:rsidR="0013252A" w14:paraId="18D7AD62" w14:textId="77777777" w:rsidTr="00935D63">
        <w:trPr>
          <w:trHeight w:val="276"/>
        </w:trPr>
        <w:tc>
          <w:tcPr>
            <w:tcW w:w="2230" w:type="dxa"/>
            <w:shd w:val="clear" w:color="auto" w:fill="D9D9D9" w:themeFill="background1" w:themeFillShade="D9"/>
          </w:tcPr>
          <w:p w14:paraId="05E87927" w14:textId="77777777" w:rsidR="0013252A" w:rsidRPr="0013252A" w:rsidRDefault="0013252A" w:rsidP="0013252A">
            <w:pPr>
              <w:spacing w:before="0" w:after="0"/>
              <w:jc w:val="center"/>
              <w:rPr>
                <w:b/>
              </w:rPr>
            </w:pPr>
            <w:r w:rsidRPr="0013252A">
              <w:rPr>
                <w:b/>
              </w:rPr>
              <w:t>Recommendation</w:t>
            </w:r>
            <w:r>
              <w:rPr>
                <w:b/>
              </w:rPr>
              <w:t xml:space="preserve"> no.</w:t>
            </w:r>
          </w:p>
        </w:tc>
        <w:tc>
          <w:tcPr>
            <w:tcW w:w="6129" w:type="dxa"/>
            <w:shd w:val="clear" w:color="auto" w:fill="D9D9D9" w:themeFill="background1" w:themeFillShade="D9"/>
          </w:tcPr>
          <w:p w14:paraId="427C836B" w14:textId="77777777" w:rsidR="0013252A" w:rsidRDefault="0013252A" w:rsidP="0013252A">
            <w:pPr>
              <w:spacing w:before="0" w:after="0"/>
              <w:jc w:val="center"/>
              <w:rPr>
                <w:b/>
              </w:rPr>
            </w:pPr>
            <w:r>
              <w:rPr>
                <w:b/>
              </w:rPr>
              <w:t>Action already taken</w:t>
            </w:r>
          </w:p>
        </w:tc>
        <w:tc>
          <w:tcPr>
            <w:tcW w:w="6201" w:type="dxa"/>
            <w:shd w:val="clear" w:color="auto" w:fill="D9D9D9" w:themeFill="background1" w:themeFillShade="D9"/>
          </w:tcPr>
          <w:p w14:paraId="3DCA66D4" w14:textId="77777777" w:rsidR="0013252A" w:rsidRDefault="0013252A" w:rsidP="0013252A">
            <w:pPr>
              <w:spacing w:before="0" w:after="0"/>
              <w:jc w:val="center"/>
              <w:rPr>
                <w:b/>
              </w:rPr>
            </w:pPr>
            <w:r>
              <w:rPr>
                <w:b/>
              </w:rPr>
              <w:t>Planned/future action</w:t>
            </w:r>
          </w:p>
        </w:tc>
      </w:tr>
      <w:tr w:rsidR="0013252A" w14:paraId="09CAD905" w14:textId="77777777" w:rsidTr="00935D63">
        <w:trPr>
          <w:trHeight w:val="276"/>
        </w:trPr>
        <w:tc>
          <w:tcPr>
            <w:tcW w:w="2230" w:type="dxa"/>
          </w:tcPr>
          <w:p w14:paraId="3060AB63" w14:textId="7BDE6E98" w:rsidR="00DD2D58" w:rsidRPr="002C1C32" w:rsidRDefault="0013252A" w:rsidP="00DF4171">
            <w:pPr>
              <w:spacing w:after="120"/>
              <w:rPr>
                <w:rFonts w:cs="Open Sans"/>
                <w:sz w:val="20"/>
                <w:szCs w:val="20"/>
              </w:rPr>
            </w:pPr>
            <w:r>
              <w:t>1</w:t>
            </w:r>
            <w:r w:rsidR="00DD2D58" w:rsidRPr="002C1C32">
              <w:rPr>
                <w:rFonts w:cs="Open Sans"/>
                <w:sz w:val="20"/>
                <w:szCs w:val="20"/>
              </w:rPr>
              <w:t xml:space="preserve"> Vice-Chancellors should take direct responsibility for the implementation of these recommendations, including decision-making and monitoring and evaluation of actions taken.</w:t>
            </w:r>
          </w:p>
          <w:p w14:paraId="079BB794" w14:textId="77777777" w:rsidR="00DD2D58" w:rsidRPr="002C1C32" w:rsidRDefault="00DD2D58" w:rsidP="00DF4171">
            <w:pPr>
              <w:spacing w:after="120"/>
              <w:rPr>
                <w:rFonts w:cs="Open Sans"/>
                <w:sz w:val="20"/>
                <w:szCs w:val="20"/>
              </w:rPr>
            </w:pPr>
            <w:r w:rsidRPr="002C1C32">
              <w:rPr>
                <w:rFonts w:cs="Open Sans"/>
                <w:sz w:val="20"/>
                <w:szCs w:val="20"/>
              </w:rPr>
              <w:t>To assist and advise them in this respect, Vice-Chancellors should have an advisory body within their institution which has responsibility for guiding the implementation of the recommendations made in this report.</w:t>
            </w:r>
          </w:p>
          <w:p w14:paraId="25233E54" w14:textId="40EB57FA" w:rsidR="00611318" w:rsidRPr="00DF4171" w:rsidRDefault="00BF70B6" w:rsidP="00DF4171">
            <w:pPr>
              <w:spacing w:after="120"/>
              <w:rPr>
                <w:rFonts w:cs="Open Sans"/>
                <w:sz w:val="20"/>
                <w:szCs w:val="20"/>
              </w:rPr>
            </w:pPr>
            <w:r w:rsidRPr="002C1C32">
              <w:rPr>
                <w:rFonts w:cs="Open Sans"/>
                <w:sz w:val="20"/>
                <w:szCs w:val="20"/>
              </w:rPr>
              <w:t xml:space="preserve">The advisory body should be responsible for developing an action plan for the </w:t>
            </w:r>
            <w:r w:rsidRPr="002C1C32">
              <w:rPr>
                <w:rFonts w:cs="Open Sans"/>
                <w:sz w:val="20"/>
                <w:szCs w:val="20"/>
              </w:rPr>
              <w:lastRenderedPageBreak/>
              <w:t>implementation of these recommendations.</w:t>
            </w:r>
          </w:p>
        </w:tc>
        <w:tc>
          <w:tcPr>
            <w:tcW w:w="6129" w:type="dxa"/>
          </w:tcPr>
          <w:p w14:paraId="541AD90F" w14:textId="6EC978A5" w:rsidR="00096868" w:rsidRPr="00DF4171" w:rsidRDefault="00237054" w:rsidP="00096868">
            <w:pPr>
              <w:spacing w:after="120"/>
              <w:rPr>
                <w:rFonts w:cs="Arial"/>
                <w:sz w:val="20"/>
                <w:szCs w:val="20"/>
              </w:rPr>
            </w:pPr>
            <w:proofErr w:type="gramStart"/>
            <w:r w:rsidRPr="00DF4171">
              <w:rPr>
                <w:rFonts w:cs="Arial"/>
                <w:sz w:val="20"/>
                <w:szCs w:val="20"/>
              </w:rPr>
              <w:lastRenderedPageBreak/>
              <w:t>A</w:t>
            </w:r>
            <w:r w:rsidR="00096868" w:rsidRPr="00DF4171">
              <w:rPr>
                <w:rFonts w:cs="Arial"/>
                <w:sz w:val="20"/>
                <w:szCs w:val="20"/>
              </w:rPr>
              <w:t xml:space="preserve"> Student Safety Taskforce,</w:t>
            </w:r>
            <w:proofErr w:type="gramEnd"/>
            <w:r w:rsidR="00096868" w:rsidRPr="00DF4171">
              <w:rPr>
                <w:rFonts w:cs="Arial"/>
                <w:sz w:val="20"/>
                <w:szCs w:val="20"/>
              </w:rPr>
              <w:t xml:space="preserve"> chaired by the Deputy Vice Chancellor (Academic) and reporting to the Vice Chancellor</w:t>
            </w:r>
            <w:r w:rsidRPr="00DF4171">
              <w:rPr>
                <w:rFonts w:cs="Arial"/>
                <w:sz w:val="20"/>
                <w:szCs w:val="20"/>
              </w:rPr>
              <w:t xml:space="preserve"> was established</w:t>
            </w:r>
            <w:r w:rsidR="00096868" w:rsidRPr="00DF4171">
              <w:rPr>
                <w:rFonts w:cs="Arial"/>
                <w:sz w:val="20"/>
                <w:szCs w:val="20"/>
              </w:rPr>
              <w:t>.  The Taskforce had a specific focus on addressing sexual assault and sexual harassment.</w:t>
            </w:r>
          </w:p>
          <w:p w14:paraId="5A37F87C" w14:textId="0CA9F51C" w:rsidR="00E532EB" w:rsidRPr="00DF4171" w:rsidRDefault="00096868" w:rsidP="002B7B07">
            <w:pPr>
              <w:spacing w:after="120"/>
              <w:rPr>
                <w:rFonts w:cs="Arial"/>
                <w:sz w:val="20"/>
                <w:szCs w:val="20"/>
              </w:rPr>
            </w:pPr>
            <w:r w:rsidRPr="00DF4171">
              <w:rPr>
                <w:rFonts w:cs="Arial"/>
                <w:sz w:val="20"/>
                <w:szCs w:val="20"/>
              </w:rPr>
              <w:t xml:space="preserve">Membership on the Taskforce included University staff across the 3 main campuses (including representatives with links </w:t>
            </w:r>
            <w:r w:rsidR="002B7B07" w:rsidRPr="00DF4171">
              <w:rPr>
                <w:rFonts w:cs="Arial"/>
                <w:sz w:val="20"/>
                <w:szCs w:val="20"/>
              </w:rPr>
              <w:t>to</w:t>
            </w:r>
            <w:r w:rsidRPr="00DF4171">
              <w:rPr>
                <w:rFonts w:cs="Arial"/>
                <w:sz w:val="20"/>
                <w:szCs w:val="20"/>
              </w:rPr>
              <w:t xml:space="preserve"> external providers</w:t>
            </w:r>
            <w:r w:rsidR="002B7B07" w:rsidRPr="00DF4171">
              <w:rPr>
                <w:rFonts w:cs="Arial"/>
                <w:sz w:val="20"/>
                <w:szCs w:val="20"/>
              </w:rPr>
              <w:t xml:space="preserve"> such as the police and external health services</w:t>
            </w:r>
            <w:r w:rsidRPr="00DF4171">
              <w:rPr>
                <w:rFonts w:cs="Arial"/>
                <w:sz w:val="20"/>
                <w:szCs w:val="20"/>
              </w:rPr>
              <w:t>) and student representation</w:t>
            </w:r>
            <w:r w:rsidR="002B7B07" w:rsidRPr="00DF4171">
              <w:rPr>
                <w:rFonts w:cs="Arial"/>
                <w:sz w:val="20"/>
                <w:szCs w:val="20"/>
              </w:rPr>
              <w:t>.</w:t>
            </w:r>
            <w:r w:rsidRPr="00DF4171">
              <w:rPr>
                <w:rFonts w:cs="Arial"/>
                <w:sz w:val="20"/>
                <w:szCs w:val="20"/>
              </w:rPr>
              <w:t xml:space="preserve"> </w:t>
            </w:r>
          </w:p>
          <w:p w14:paraId="4B44D450" w14:textId="730D28F6" w:rsidR="00CC176C" w:rsidRPr="00DF4171" w:rsidRDefault="00CC176C" w:rsidP="002B7B07">
            <w:pPr>
              <w:spacing w:after="120"/>
              <w:rPr>
                <w:rFonts w:cs="Arial"/>
                <w:sz w:val="20"/>
                <w:szCs w:val="20"/>
              </w:rPr>
            </w:pPr>
            <w:r w:rsidRPr="00DF4171">
              <w:rPr>
                <w:rFonts w:cs="Arial"/>
                <w:sz w:val="20"/>
                <w:szCs w:val="20"/>
              </w:rPr>
              <w:t>The Taskforce reported regularly to the Vice Chancellor as programs and strategies were developed.</w:t>
            </w:r>
            <w:r w:rsidR="00B947ED" w:rsidRPr="00DF4171">
              <w:rPr>
                <w:rFonts w:cs="Arial"/>
                <w:sz w:val="20"/>
                <w:szCs w:val="20"/>
              </w:rPr>
              <w:t xml:space="preserve"> The program </w:t>
            </w:r>
            <w:r w:rsidR="00ED04C4" w:rsidRPr="00DF4171">
              <w:rPr>
                <w:rFonts w:cs="Arial"/>
                <w:sz w:val="20"/>
                <w:szCs w:val="20"/>
              </w:rPr>
              <w:t xml:space="preserve">benefited from earlier work where SCU was the first Australian University to sign up as a member of the global Healthy Universities network, had conducted student </w:t>
            </w:r>
            <w:r w:rsidR="000F40F1" w:rsidRPr="00DF4171">
              <w:rPr>
                <w:rFonts w:cs="Arial"/>
                <w:sz w:val="20"/>
                <w:szCs w:val="20"/>
              </w:rPr>
              <w:t xml:space="preserve">health and wellbeing </w:t>
            </w:r>
            <w:r w:rsidR="00ED04C4" w:rsidRPr="00DF4171">
              <w:rPr>
                <w:rFonts w:cs="Arial"/>
                <w:sz w:val="20"/>
                <w:szCs w:val="20"/>
              </w:rPr>
              <w:t xml:space="preserve">surveys and </w:t>
            </w:r>
            <w:r w:rsidR="000F40F1" w:rsidRPr="00DF4171">
              <w:rPr>
                <w:rFonts w:cs="Arial"/>
                <w:sz w:val="20"/>
                <w:szCs w:val="20"/>
              </w:rPr>
              <w:t>shared the findings in scholarly journals.</w:t>
            </w:r>
          </w:p>
          <w:p w14:paraId="4BDBE696" w14:textId="132880C9" w:rsidR="00E532EB" w:rsidRDefault="00E532EB" w:rsidP="00E532EB">
            <w:pPr>
              <w:spacing w:after="120"/>
              <w:rPr>
                <w:rFonts w:asciiTheme="minorHAnsi" w:hAnsiTheme="minorHAnsi" w:cstheme="minorHAnsi"/>
                <w:sz w:val="22"/>
                <w:szCs w:val="22"/>
              </w:rPr>
            </w:pPr>
            <w:r w:rsidRPr="00DF4171">
              <w:rPr>
                <w:rFonts w:cs="Arial"/>
                <w:sz w:val="20"/>
                <w:szCs w:val="20"/>
              </w:rPr>
              <w:t>The Taskforce was supported by two other working groups, one attending to campus residential accommodation and the other an implementation group focused on identifying risk.</w:t>
            </w:r>
            <w:r>
              <w:rPr>
                <w:rFonts w:asciiTheme="minorHAnsi" w:hAnsiTheme="minorHAnsi" w:cstheme="minorHAnsi"/>
                <w:sz w:val="22"/>
                <w:szCs w:val="22"/>
              </w:rPr>
              <w:t xml:space="preserve"> </w:t>
            </w:r>
          </w:p>
          <w:p w14:paraId="4E29F0CB" w14:textId="77777777" w:rsidR="00E532EB" w:rsidRDefault="00E532EB" w:rsidP="00E532EB">
            <w:pPr>
              <w:spacing w:after="120"/>
              <w:rPr>
                <w:rFonts w:asciiTheme="minorHAnsi" w:hAnsiTheme="minorHAnsi" w:cstheme="minorHAnsi"/>
                <w:sz w:val="22"/>
                <w:szCs w:val="22"/>
              </w:rPr>
            </w:pPr>
          </w:p>
          <w:p w14:paraId="165BB024" w14:textId="75B75827" w:rsidR="0013252A" w:rsidRDefault="00E532EB" w:rsidP="00E532EB">
            <w:pPr>
              <w:spacing w:after="120"/>
              <w:rPr>
                <w:rFonts w:asciiTheme="minorHAnsi" w:hAnsiTheme="minorHAnsi" w:cstheme="minorHAnsi"/>
                <w:b/>
                <w:sz w:val="22"/>
                <w:szCs w:val="22"/>
                <w:highlight w:val="yellow"/>
              </w:rPr>
            </w:pPr>
            <w:r w:rsidRPr="009F4E53">
              <w:rPr>
                <w:rFonts w:asciiTheme="minorHAnsi" w:hAnsiTheme="minorHAnsi" w:cstheme="minorHAnsi"/>
                <w:b/>
                <w:sz w:val="22"/>
                <w:szCs w:val="22"/>
                <w:highlight w:val="yellow"/>
              </w:rPr>
              <w:t xml:space="preserve"> </w:t>
            </w:r>
          </w:p>
          <w:p w14:paraId="3D7AF4A1" w14:textId="51A5D43F" w:rsidR="00DF4166" w:rsidRPr="005B7691" w:rsidRDefault="00DF4166" w:rsidP="002B7B07">
            <w:pPr>
              <w:spacing w:after="120"/>
              <w:rPr>
                <w:rFonts w:asciiTheme="minorHAnsi" w:hAnsiTheme="minorHAnsi" w:cstheme="minorHAnsi"/>
                <w:b/>
                <w:sz w:val="22"/>
                <w:szCs w:val="22"/>
              </w:rPr>
            </w:pPr>
          </w:p>
        </w:tc>
        <w:tc>
          <w:tcPr>
            <w:tcW w:w="6201" w:type="dxa"/>
          </w:tcPr>
          <w:p w14:paraId="0E4037F2" w14:textId="2FDE1D70" w:rsidR="00096868" w:rsidRPr="00DF4171" w:rsidRDefault="00096868" w:rsidP="00096868">
            <w:pPr>
              <w:spacing w:after="120"/>
              <w:rPr>
                <w:rFonts w:cs="Arial"/>
                <w:sz w:val="20"/>
                <w:szCs w:val="20"/>
              </w:rPr>
            </w:pPr>
            <w:r w:rsidRPr="00DF4171">
              <w:rPr>
                <w:rFonts w:cs="Arial"/>
                <w:sz w:val="20"/>
                <w:szCs w:val="20"/>
              </w:rPr>
              <w:t xml:space="preserve">Following personnel and structural changes at the Executive level, a new </w:t>
            </w:r>
            <w:r w:rsidR="000F40F1" w:rsidRPr="00DF4171">
              <w:rPr>
                <w:rFonts w:cs="Arial"/>
                <w:sz w:val="20"/>
                <w:szCs w:val="20"/>
              </w:rPr>
              <w:t xml:space="preserve">SCU </w:t>
            </w:r>
            <w:r w:rsidRPr="00DF4171">
              <w:rPr>
                <w:rFonts w:cs="Arial"/>
                <w:sz w:val="20"/>
                <w:szCs w:val="20"/>
              </w:rPr>
              <w:t xml:space="preserve">Framework for Student Safety and Wellbeing was approved in June 2018.  Responsibility for this initiative is with the Pro Vice Chancellor (Students) and Dean of Education, Professor Nan Bahr.  </w:t>
            </w:r>
          </w:p>
          <w:p w14:paraId="50AF0605" w14:textId="71062D6A" w:rsidR="00096868" w:rsidRPr="00DF4171" w:rsidRDefault="00096868" w:rsidP="00096868">
            <w:pPr>
              <w:spacing w:after="120"/>
              <w:rPr>
                <w:rFonts w:cs="Arial"/>
                <w:sz w:val="20"/>
                <w:szCs w:val="20"/>
              </w:rPr>
            </w:pPr>
            <w:r w:rsidRPr="00DF4171">
              <w:rPr>
                <w:rFonts w:cs="Arial"/>
                <w:sz w:val="20"/>
                <w:szCs w:val="20"/>
              </w:rPr>
              <w:t>The initiative seeks to create a broader ‘social awareness</w:t>
            </w:r>
            <w:r w:rsidRPr="00DF4171">
              <w:rPr>
                <w:rFonts w:cs="Arial"/>
                <w:i/>
                <w:sz w:val="20"/>
                <w:szCs w:val="20"/>
              </w:rPr>
              <w:t>’</w:t>
            </w:r>
            <w:r w:rsidRPr="00DF4171">
              <w:rPr>
                <w:rFonts w:cs="Arial"/>
                <w:sz w:val="20"/>
                <w:szCs w:val="20"/>
              </w:rPr>
              <w:t xml:space="preserve"> of safety and wellbeing for the student body that is </w:t>
            </w:r>
            <w:r w:rsidR="003D78E0" w:rsidRPr="00DF4171">
              <w:rPr>
                <w:rFonts w:cs="Arial"/>
                <w:sz w:val="20"/>
                <w:szCs w:val="20"/>
              </w:rPr>
              <w:t xml:space="preserve">firmly </w:t>
            </w:r>
            <w:r w:rsidRPr="00DF4171">
              <w:rPr>
                <w:rFonts w:cs="Arial"/>
                <w:sz w:val="20"/>
                <w:szCs w:val="20"/>
              </w:rPr>
              <w:t xml:space="preserve">embedded within the University community and sustainable over time.   </w:t>
            </w:r>
          </w:p>
          <w:p w14:paraId="6586D61D" w14:textId="11293594" w:rsidR="00096868" w:rsidRPr="00DF4171" w:rsidRDefault="00096868" w:rsidP="00096868">
            <w:pPr>
              <w:spacing w:after="120"/>
              <w:rPr>
                <w:rFonts w:cs="Arial"/>
                <w:sz w:val="20"/>
                <w:szCs w:val="20"/>
              </w:rPr>
            </w:pPr>
            <w:r w:rsidRPr="00DF4171">
              <w:rPr>
                <w:rFonts w:cs="Arial"/>
                <w:sz w:val="20"/>
                <w:szCs w:val="20"/>
              </w:rPr>
              <w:t>The work of the Student Safety Taskforce</w:t>
            </w:r>
            <w:r w:rsidR="006F02AA" w:rsidRPr="00DF4171">
              <w:rPr>
                <w:rFonts w:cs="Arial"/>
                <w:sz w:val="20"/>
                <w:szCs w:val="20"/>
              </w:rPr>
              <w:t>, the</w:t>
            </w:r>
            <w:r w:rsidRPr="00DF4171">
              <w:rPr>
                <w:rFonts w:cs="Arial"/>
                <w:sz w:val="20"/>
                <w:szCs w:val="20"/>
              </w:rPr>
              <w:t xml:space="preserve"> </w:t>
            </w:r>
            <w:proofErr w:type="spellStart"/>
            <w:proofErr w:type="gramStart"/>
            <w:r w:rsidRPr="00DF4171">
              <w:rPr>
                <w:rFonts w:cs="Arial"/>
                <w:sz w:val="20"/>
                <w:szCs w:val="20"/>
              </w:rPr>
              <w:t>Respect.Now.Always</w:t>
            </w:r>
            <w:proofErr w:type="spellEnd"/>
            <w:proofErr w:type="gramEnd"/>
            <w:r w:rsidRPr="00DF4171">
              <w:rPr>
                <w:rFonts w:cs="Arial"/>
                <w:sz w:val="20"/>
                <w:szCs w:val="20"/>
              </w:rPr>
              <w:t xml:space="preserve"> initiative </w:t>
            </w:r>
            <w:r w:rsidR="006F02AA" w:rsidRPr="00DF4171">
              <w:rPr>
                <w:rFonts w:cs="Arial"/>
                <w:sz w:val="20"/>
                <w:szCs w:val="20"/>
              </w:rPr>
              <w:t xml:space="preserve">and </w:t>
            </w:r>
            <w:r w:rsidR="002B7B07" w:rsidRPr="00DF4171">
              <w:rPr>
                <w:rFonts w:cs="Arial"/>
                <w:sz w:val="20"/>
                <w:szCs w:val="20"/>
              </w:rPr>
              <w:t xml:space="preserve">guidance from Universities Australia, </w:t>
            </w:r>
            <w:r w:rsidR="00C44C06" w:rsidRPr="00DF4171">
              <w:rPr>
                <w:rFonts w:cs="Arial"/>
                <w:sz w:val="20"/>
                <w:szCs w:val="20"/>
              </w:rPr>
              <w:t xml:space="preserve">including the recently released </w:t>
            </w:r>
            <w:r w:rsidR="00C44C06" w:rsidRPr="00DF4171">
              <w:rPr>
                <w:rFonts w:cs="Arial"/>
                <w:i/>
                <w:sz w:val="20"/>
                <w:szCs w:val="20"/>
              </w:rPr>
              <w:t>Guidelines for university responses to sexual assault and sexual harassment (the UA Guidelines)</w:t>
            </w:r>
            <w:r w:rsidR="00C44C06" w:rsidRPr="00DF4171">
              <w:rPr>
                <w:rFonts w:cs="Arial"/>
                <w:sz w:val="20"/>
                <w:szCs w:val="20"/>
              </w:rPr>
              <w:t xml:space="preserve"> </w:t>
            </w:r>
            <w:r w:rsidR="002722AD" w:rsidRPr="00DF4171">
              <w:rPr>
                <w:rFonts w:cs="Arial"/>
                <w:sz w:val="20"/>
                <w:szCs w:val="20"/>
              </w:rPr>
              <w:t>are</w:t>
            </w:r>
            <w:r w:rsidRPr="00DF4171">
              <w:rPr>
                <w:rFonts w:cs="Arial"/>
                <w:sz w:val="20"/>
                <w:szCs w:val="20"/>
              </w:rPr>
              <w:t xml:space="preserve"> now </w:t>
            </w:r>
            <w:r w:rsidR="002B7B07" w:rsidRPr="00DF4171">
              <w:rPr>
                <w:rFonts w:cs="Arial"/>
                <w:sz w:val="20"/>
                <w:szCs w:val="20"/>
              </w:rPr>
              <w:t xml:space="preserve">integrated </w:t>
            </w:r>
            <w:r w:rsidRPr="00DF4171">
              <w:rPr>
                <w:rFonts w:cs="Arial"/>
                <w:sz w:val="20"/>
                <w:szCs w:val="20"/>
              </w:rPr>
              <w:t>into this new framework.</w:t>
            </w:r>
            <w:r w:rsidR="00D906E9" w:rsidRPr="00DF4171">
              <w:rPr>
                <w:rFonts w:cs="Arial"/>
                <w:sz w:val="20"/>
                <w:szCs w:val="20"/>
              </w:rPr>
              <w:t xml:space="preserve">  A high level advisory board for safety oversight has been established to extend and sustain this work, chaired by the PVC (Students).  This board will provide an ongoing </w:t>
            </w:r>
            <w:r w:rsidR="001C624E" w:rsidRPr="00DF4171">
              <w:rPr>
                <w:rFonts w:cs="Arial"/>
                <w:sz w:val="20"/>
                <w:szCs w:val="20"/>
              </w:rPr>
              <w:t xml:space="preserve">and reporting function for the University.  A sub-committee of the board will attend specifically to the issues of sexual assault and harassment, </w:t>
            </w:r>
            <w:r w:rsidR="00DF4166" w:rsidRPr="00DF4171">
              <w:rPr>
                <w:rFonts w:cs="Arial"/>
                <w:sz w:val="20"/>
                <w:szCs w:val="20"/>
              </w:rPr>
              <w:t>through the action plan developed</w:t>
            </w:r>
            <w:r w:rsidR="001C624E" w:rsidRPr="00DF4171">
              <w:rPr>
                <w:rFonts w:cs="Arial"/>
                <w:sz w:val="20"/>
                <w:szCs w:val="20"/>
              </w:rPr>
              <w:t xml:space="preserve"> in accordance with Recommendation 1.  </w:t>
            </w:r>
          </w:p>
          <w:p w14:paraId="6F7C2CAD" w14:textId="7EBBF014" w:rsidR="00096868" w:rsidRPr="00DF4171" w:rsidRDefault="00096868" w:rsidP="000F40F1">
            <w:pPr>
              <w:spacing w:after="120"/>
              <w:rPr>
                <w:rFonts w:cs="Arial"/>
                <w:b/>
                <w:sz w:val="20"/>
                <w:szCs w:val="20"/>
              </w:rPr>
            </w:pPr>
            <w:r w:rsidRPr="00DF4171">
              <w:rPr>
                <w:rFonts w:cs="Arial"/>
                <w:sz w:val="20"/>
                <w:szCs w:val="20"/>
              </w:rPr>
              <w:t xml:space="preserve">An external consultant, Professor Jeff Wilks, has been appointed for </w:t>
            </w:r>
            <w:r w:rsidR="001C624E" w:rsidRPr="00DF4171">
              <w:rPr>
                <w:rFonts w:cs="Arial"/>
                <w:sz w:val="20"/>
                <w:szCs w:val="20"/>
              </w:rPr>
              <w:t xml:space="preserve">an initial </w:t>
            </w:r>
            <w:r w:rsidRPr="00DF4171">
              <w:rPr>
                <w:rFonts w:cs="Arial"/>
                <w:sz w:val="20"/>
                <w:szCs w:val="20"/>
              </w:rPr>
              <w:t>six months to support the initiative</w:t>
            </w:r>
            <w:r w:rsidR="005115AB" w:rsidRPr="00DF4171">
              <w:rPr>
                <w:rFonts w:cs="Arial"/>
                <w:sz w:val="20"/>
                <w:szCs w:val="20"/>
              </w:rPr>
              <w:t xml:space="preserve"> (July – December 2018)</w:t>
            </w:r>
            <w:r w:rsidR="00E532EB" w:rsidRPr="00DF4171">
              <w:rPr>
                <w:rFonts w:cs="Arial"/>
                <w:sz w:val="20"/>
                <w:szCs w:val="20"/>
              </w:rPr>
              <w:t xml:space="preserve">. </w:t>
            </w:r>
            <w:r w:rsidR="00DF4166" w:rsidRPr="00DF4171">
              <w:rPr>
                <w:rFonts w:cs="Arial"/>
                <w:sz w:val="20"/>
                <w:szCs w:val="20"/>
              </w:rPr>
              <w:t xml:space="preserve">Professor Wilks is a registered </w:t>
            </w:r>
            <w:r w:rsidR="00551486" w:rsidRPr="00DF4171">
              <w:rPr>
                <w:rFonts w:cs="Arial"/>
                <w:sz w:val="20"/>
                <w:szCs w:val="20"/>
              </w:rPr>
              <w:t xml:space="preserve">health </w:t>
            </w:r>
            <w:r w:rsidR="00DF4166" w:rsidRPr="00DF4171">
              <w:rPr>
                <w:rFonts w:cs="Arial"/>
                <w:sz w:val="20"/>
                <w:szCs w:val="20"/>
              </w:rPr>
              <w:t xml:space="preserve">psychologist and lawyer with an international reputation specialising in the safety of vulnerable groups. </w:t>
            </w:r>
            <w:r w:rsidRPr="00DF4171">
              <w:rPr>
                <w:rFonts w:cs="Arial"/>
                <w:sz w:val="20"/>
                <w:szCs w:val="20"/>
              </w:rPr>
              <w:t>His initial priorities include undertaking a</w:t>
            </w:r>
            <w:r w:rsidR="003D78E0" w:rsidRPr="00DF4171">
              <w:rPr>
                <w:rFonts w:cs="Arial"/>
                <w:sz w:val="20"/>
                <w:szCs w:val="20"/>
              </w:rPr>
              <w:t>n</w:t>
            </w:r>
            <w:r w:rsidRPr="00DF4171">
              <w:rPr>
                <w:rFonts w:cs="Arial"/>
                <w:sz w:val="20"/>
                <w:szCs w:val="20"/>
              </w:rPr>
              <w:t xml:space="preserve"> audit </w:t>
            </w:r>
            <w:r w:rsidRPr="00DF4171">
              <w:rPr>
                <w:rFonts w:cs="Arial"/>
                <w:sz w:val="20"/>
                <w:szCs w:val="20"/>
              </w:rPr>
              <w:lastRenderedPageBreak/>
              <w:t xml:space="preserve">of current policies, programs and services, </w:t>
            </w:r>
            <w:r w:rsidR="00943D00" w:rsidRPr="00DF4171">
              <w:rPr>
                <w:rFonts w:cs="Arial"/>
                <w:sz w:val="20"/>
                <w:szCs w:val="20"/>
              </w:rPr>
              <w:t xml:space="preserve">a </w:t>
            </w:r>
            <w:r w:rsidRPr="00DF4171">
              <w:rPr>
                <w:rFonts w:cs="Arial"/>
                <w:sz w:val="20"/>
                <w:szCs w:val="20"/>
              </w:rPr>
              <w:t xml:space="preserve">SWOT analysis and </w:t>
            </w:r>
            <w:proofErr w:type="gramStart"/>
            <w:r w:rsidRPr="00DF4171">
              <w:rPr>
                <w:rFonts w:cs="Arial"/>
                <w:sz w:val="20"/>
                <w:szCs w:val="20"/>
              </w:rPr>
              <w:t>a directions</w:t>
            </w:r>
            <w:proofErr w:type="gramEnd"/>
            <w:r w:rsidRPr="00DF4171">
              <w:rPr>
                <w:rFonts w:cs="Arial"/>
                <w:sz w:val="20"/>
                <w:szCs w:val="20"/>
              </w:rPr>
              <w:t xml:space="preserve"> report</w:t>
            </w:r>
            <w:r w:rsidR="000F40F1" w:rsidRPr="00DF4171">
              <w:rPr>
                <w:rFonts w:cs="Arial"/>
                <w:sz w:val="20"/>
                <w:szCs w:val="20"/>
              </w:rPr>
              <w:t xml:space="preserve"> by 31 August 2018</w:t>
            </w:r>
            <w:r w:rsidRPr="00DF4171">
              <w:rPr>
                <w:rFonts w:cs="Arial"/>
                <w:sz w:val="20"/>
                <w:szCs w:val="20"/>
              </w:rPr>
              <w:t xml:space="preserve">.  </w:t>
            </w:r>
          </w:p>
        </w:tc>
      </w:tr>
      <w:tr w:rsidR="0013252A" w14:paraId="17A153C7" w14:textId="77777777" w:rsidTr="00935D63">
        <w:trPr>
          <w:trHeight w:val="276"/>
        </w:trPr>
        <w:tc>
          <w:tcPr>
            <w:tcW w:w="2230" w:type="dxa"/>
          </w:tcPr>
          <w:p w14:paraId="45F450AF" w14:textId="0D08A857" w:rsidR="0013252A" w:rsidRPr="0013252A" w:rsidRDefault="0013252A" w:rsidP="00DF4171">
            <w:pPr>
              <w:spacing w:before="0" w:after="0"/>
            </w:pPr>
            <w:r w:rsidRPr="0013252A">
              <w:lastRenderedPageBreak/>
              <w:t>2</w:t>
            </w:r>
            <w:r w:rsidR="009F4E53">
              <w:t xml:space="preserve"> </w:t>
            </w:r>
            <w:r w:rsidR="009F4E53" w:rsidRPr="002C1C32">
              <w:rPr>
                <w:rFonts w:cs="Open Sans"/>
                <w:sz w:val="20"/>
                <w:szCs w:val="20"/>
              </w:rPr>
              <w:t xml:space="preserve">Universities develop a plan for addressing the drivers of sexual assault and sexual harassment </w:t>
            </w:r>
            <w:r w:rsidR="0018260C">
              <w:rPr>
                <w:rFonts w:cs="Open Sans"/>
                <w:sz w:val="20"/>
                <w:szCs w:val="20"/>
              </w:rPr>
              <w:t xml:space="preserve">that </w:t>
            </w:r>
            <w:r w:rsidR="0018260C" w:rsidRPr="002C1C32">
              <w:rPr>
                <w:rFonts w:cs="Open Sans"/>
                <w:sz w:val="20"/>
                <w:szCs w:val="20"/>
              </w:rPr>
              <w:t xml:space="preserve">provides students and staff with education </w:t>
            </w:r>
            <w:r w:rsidR="0018260C">
              <w:rPr>
                <w:rFonts w:cs="Open Sans"/>
                <w:sz w:val="20"/>
                <w:szCs w:val="20"/>
              </w:rPr>
              <w:t xml:space="preserve">and </w:t>
            </w:r>
            <w:r w:rsidR="0018260C" w:rsidRPr="002C1C32">
              <w:rPr>
                <w:rFonts w:cs="Open Sans"/>
                <w:sz w:val="20"/>
                <w:szCs w:val="20"/>
              </w:rPr>
              <w:t>identifies exist</w:t>
            </w:r>
            <w:r w:rsidR="0018260C">
              <w:rPr>
                <w:rFonts w:cs="Open Sans"/>
                <w:sz w:val="20"/>
                <w:szCs w:val="20"/>
              </w:rPr>
              <w:t>ing resources and communication</w:t>
            </w:r>
            <w:r w:rsidR="0018260C" w:rsidRPr="002C1C32">
              <w:rPr>
                <w:rFonts w:cs="Open Sans"/>
                <w:sz w:val="20"/>
                <w:szCs w:val="20"/>
              </w:rPr>
              <w:t xml:space="preserve"> campaigns</w:t>
            </w:r>
          </w:p>
        </w:tc>
        <w:tc>
          <w:tcPr>
            <w:tcW w:w="6129" w:type="dxa"/>
          </w:tcPr>
          <w:p w14:paraId="42B74475" w14:textId="77777777" w:rsidR="005B7691" w:rsidRPr="00DF4171" w:rsidRDefault="005B7691" w:rsidP="005B7691">
            <w:pPr>
              <w:spacing w:after="120"/>
              <w:rPr>
                <w:rFonts w:cs="Arial"/>
                <w:sz w:val="20"/>
                <w:szCs w:val="20"/>
              </w:rPr>
            </w:pPr>
            <w:r w:rsidRPr="00DF4171">
              <w:rPr>
                <w:rFonts w:cs="Arial"/>
                <w:sz w:val="20"/>
                <w:szCs w:val="20"/>
              </w:rPr>
              <w:t>The Student Safety Taskforce developed a Student Safety Action Plan focussed on:</w:t>
            </w:r>
          </w:p>
          <w:p w14:paraId="0BCA1F7D" w14:textId="77777777" w:rsidR="005B7691" w:rsidRPr="00DF4171" w:rsidRDefault="005B7691" w:rsidP="00DF4171">
            <w:pPr>
              <w:pStyle w:val="ListParagraph"/>
              <w:numPr>
                <w:ilvl w:val="0"/>
                <w:numId w:val="28"/>
              </w:numPr>
              <w:spacing w:after="120"/>
              <w:ind w:left="714" w:hanging="357"/>
              <w:contextualSpacing w:val="0"/>
              <w:rPr>
                <w:rFonts w:ascii="Arial" w:hAnsi="Arial" w:cs="Arial"/>
                <w:sz w:val="20"/>
                <w:szCs w:val="20"/>
              </w:rPr>
            </w:pPr>
            <w:r w:rsidRPr="00DF4171">
              <w:rPr>
                <w:rFonts w:ascii="Arial" w:hAnsi="Arial" w:cs="Arial"/>
                <w:sz w:val="20"/>
                <w:szCs w:val="20"/>
              </w:rPr>
              <w:t>Improving University Responsiveness</w:t>
            </w:r>
          </w:p>
          <w:p w14:paraId="6426AFDC" w14:textId="7B87B9D5" w:rsidR="005B7691" w:rsidRPr="00DF4171" w:rsidRDefault="005B7691" w:rsidP="00DF4171">
            <w:pPr>
              <w:pStyle w:val="ListParagraph"/>
              <w:numPr>
                <w:ilvl w:val="0"/>
                <w:numId w:val="28"/>
              </w:numPr>
              <w:spacing w:after="120"/>
              <w:ind w:left="714" w:hanging="357"/>
              <w:contextualSpacing w:val="0"/>
              <w:rPr>
                <w:rFonts w:ascii="Arial" w:hAnsi="Arial" w:cs="Arial"/>
                <w:sz w:val="20"/>
                <w:szCs w:val="20"/>
              </w:rPr>
            </w:pPr>
            <w:r w:rsidRPr="00DF4171">
              <w:rPr>
                <w:rFonts w:ascii="Arial" w:hAnsi="Arial" w:cs="Arial"/>
                <w:sz w:val="20"/>
                <w:szCs w:val="20"/>
              </w:rPr>
              <w:t>Equipping Students with Knowledge and Skills</w:t>
            </w:r>
          </w:p>
          <w:p w14:paraId="4004ACC7" w14:textId="77777777" w:rsidR="005B7691" w:rsidRPr="00DF4171" w:rsidRDefault="005B7691" w:rsidP="00DF4171">
            <w:pPr>
              <w:pStyle w:val="ListParagraph"/>
              <w:numPr>
                <w:ilvl w:val="0"/>
                <w:numId w:val="28"/>
              </w:numPr>
              <w:spacing w:after="120"/>
              <w:ind w:left="714" w:hanging="357"/>
              <w:contextualSpacing w:val="0"/>
              <w:rPr>
                <w:rFonts w:ascii="Arial" w:hAnsi="Arial" w:cs="Arial"/>
                <w:sz w:val="20"/>
                <w:szCs w:val="20"/>
              </w:rPr>
            </w:pPr>
            <w:r w:rsidRPr="00DF4171">
              <w:rPr>
                <w:rFonts w:ascii="Arial" w:hAnsi="Arial" w:cs="Arial"/>
                <w:sz w:val="20"/>
                <w:szCs w:val="20"/>
              </w:rPr>
              <w:t>Targeting Higher Risk Environments</w:t>
            </w:r>
          </w:p>
          <w:p w14:paraId="2EE5170C" w14:textId="77777777" w:rsidR="005B7691" w:rsidRPr="00DF4171" w:rsidRDefault="005B7691" w:rsidP="00DF4171">
            <w:pPr>
              <w:pStyle w:val="ListParagraph"/>
              <w:numPr>
                <w:ilvl w:val="0"/>
                <w:numId w:val="28"/>
              </w:numPr>
              <w:spacing w:after="120"/>
              <w:ind w:left="714" w:hanging="357"/>
              <w:contextualSpacing w:val="0"/>
              <w:rPr>
                <w:rFonts w:ascii="Arial" w:hAnsi="Arial" w:cs="Arial"/>
                <w:sz w:val="20"/>
                <w:szCs w:val="20"/>
              </w:rPr>
            </w:pPr>
            <w:r w:rsidRPr="00DF4171">
              <w:rPr>
                <w:rFonts w:ascii="Arial" w:hAnsi="Arial" w:cs="Arial"/>
                <w:sz w:val="20"/>
                <w:szCs w:val="20"/>
              </w:rPr>
              <w:t>Increasing Visibility and Commitment to Student Safety</w:t>
            </w:r>
          </w:p>
          <w:p w14:paraId="389C4C6A" w14:textId="22421CB8" w:rsidR="005B7691" w:rsidRPr="00DF4171" w:rsidRDefault="005B7691" w:rsidP="005B7691">
            <w:pPr>
              <w:spacing w:after="120"/>
              <w:rPr>
                <w:rFonts w:cs="Arial"/>
                <w:sz w:val="20"/>
                <w:szCs w:val="20"/>
              </w:rPr>
            </w:pPr>
            <w:r w:rsidRPr="00DF4171">
              <w:rPr>
                <w:rFonts w:cs="Arial"/>
                <w:sz w:val="20"/>
                <w:szCs w:val="20"/>
              </w:rPr>
              <w:t>Specific initiatives aimed at addressing the drivers of sexual assault and harassment include</w:t>
            </w:r>
            <w:r w:rsidR="000F40F1" w:rsidRPr="00DF4171">
              <w:rPr>
                <w:rFonts w:cs="Arial"/>
                <w:sz w:val="20"/>
                <w:szCs w:val="20"/>
              </w:rPr>
              <w:t>d</w:t>
            </w:r>
            <w:r w:rsidRPr="00DF4171">
              <w:rPr>
                <w:rFonts w:cs="Arial"/>
                <w:sz w:val="20"/>
                <w:szCs w:val="20"/>
              </w:rPr>
              <w:t>:</w:t>
            </w:r>
          </w:p>
          <w:p w14:paraId="5F2C4ED4" w14:textId="5F562091" w:rsidR="005B7691" w:rsidRPr="00DF4171" w:rsidRDefault="003D78E0" w:rsidP="00DF4171">
            <w:pPr>
              <w:pStyle w:val="ListParagraph"/>
              <w:numPr>
                <w:ilvl w:val="0"/>
                <w:numId w:val="33"/>
              </w:numPr>
              <w:spacing w:after="120"/>
              <w:ind w:left="714" w:hanging="357"/>
              <w:contextualSpacing w:val="0"/>
              <w:rPr>
                <w:rFonts w:ascii="Arial" w:hAnsi="Arial" w:cs="Arial"/>
                <w:sz w:val="20"/>
                <w:szCs w:val="20"/>
              </w:rPr>
            </w:pPr>
            <w:r w:rsidRPr="00DF4171">
              <w:rPr>
                <w:rFonts w:ascii="Arial" w:hAnsi="Arial" w:cs="Arial"/>
                <w:sz w:val="20"/>
                <w:szCs w:val="20"/>
              </w:rPr>
              <w:t>Consent Matters and First R</w:t>
            </w:r>
            <w:r w:rsidR="005B7691" w:rsidRPr="00DF4171">
              <w:rPr>
                <w:rFonts w:ascii="Arial" w:hAnsi="Arial" w:cs="Arial"/>
                <w:sz w:val="20"/>
                <w:szCs w:val="20"/>
              </w:rPr>
              <w:t xml:space="preserve">esponder (Responding to Disclosures of Sexual Violence) training modules deployed </w:t>
            </w:r>
            <w:r w:rsidRPr="00DF4171">
              <w:rPr>
                <w:rFonts w:ascii="Arial" w:hAnsi="Arial" w:cs="Arial"/>
                <w:sz w:val="20"/>
                <w:szCs w:val="20"/>
              </w:rPr>
              <w:t xml:space="preserve">through </w:t>
            </w:r>
            <w:r w:rsidR="00943D00" w:rsidRPr="00DF4171">
              <w:rPr>
                <w:rFonts w:ascii="Arial" w:hAnsi="Arial" w:cs="Arial"/>
                <w:sz w:val="20"/>
                <w:szCs w:val="20"/>
              </w:rPr>
              <w:t xml:space="preserve">the SCU </w:t>
            </w:r>
            <w:proofErr w:type="spellStart"/>
            <w:r w:rsidRPr="00DF4171">
              <w:rPr>
                <w:rFonts w:ascii="Arial" w:hAnsi="Arial" w:cs="Arial"/>
                <w:sz w:val="20"/>
                <w:szCs w:val="20"/>
              </w:rPr>
              <w:t>BlackBoard</w:t>
            </w:r>
            <w:proofErr w:type="spellEnd"/>
            <w:r w:rsidR="00943D00" w:rsidRPr="00DF4171">
              <w:rPr>
                <w:rFonts w:ascii="Arial" w:hAnsi="Arial" w:cs="Arial"/>
                <w:sz w:val="20"/>
                <w:szCs w:val="20"/>
              </w:rPr>
              <w:t xml:space="preserve"> </w:t>
            </w:r>
            <w:r w:rsidR="00943D00" w:rsidRPr="00DF4171">
              <w:rPr>
                <w:rFonts w:ascii="Arial" w:hAnsi="Arial" w:cs="Arial"/>
                <w:color w:val="222222"/>
                <w:sz w:val="20"/>
                <w:szCs w:val="20"/>
                <w:shd w:val="clear" w:color="auto" w:fill="FFFFFF"/>
              </w:rPr>
              <w:t>virtual learning environment and course management system</w:t>
            </w:r>
          </w:p>
          <w:p w14:paraId="4F15DE28" w14:textId="065177EA" w:rsidR="003D78E0" w:rsidRPr="00DF4171" w:rsidRDefault="000F40F1" w:rsidP="00DF4171">
            <w:pPr>
              <w:pStyle w:val="ListParagraph"/>
              <w:numPr>
                <w:ilvl w:val="0"/>
                <w:numId w:val="33"/>
              </w:numPr>
              <w:spacing w:after="120"/>
              <w:ind w:left="714" w:hanging="357"/>
              <w:contextualSpacing w:val="0"/>
              <w:rPr>
                <w:rFonts w:ascii="Arial" w:hAnsi="Arial" w:cs="Arial"/>
                <w:sz w:val="20"/>
                <w:szCs w:val="20"/>
              </w:rPr>
            </w:pPr>
            <w:r w:rsidRPr="00DF4171">
              <w:rPr>
                <w:rFonts w:ascii="Arial" w:hAnsi="Arial" w:cs="Arial"/>
                <w:sz w:val="20"/>
                <w:szCs w:val="20"/>
              </w:rPr>
              <w:t xml:space="preserve">Wide distribution of </w:t>
            </w:r>
            <w:r w:rsidR="00DA6A52" w:rsidRPr="00DF4171">
              <w:rPr>
                <w:rFonts w:ascii="Arial" w:hAnsi="Arial" w:cs="Arial"/>
                <w:sz w:val="20"/>
                <w:szCs w:val="20"/>
              </w:rPr>
              <w:t xml:space="preserve">print material highlighting the University’s position that </w:t>
            </w:r>
            <w:r w:rsidRPr="00DF4171">
              <w:rPr>
                <w:rFonts w:ascii="Arial" w:hAnsi="Arial" w:cs="Arial"/>
                <w:sz w:val="20"/>
                <w:szCs w:val="20"/>
              </w:rPr>
              <w:t>sexual assault and sexual harassment would not be tolerated and providing information on services available to assist students</w:t>
            </w:r>
            <w:r w:rsidR="008222FA" w:rsidRPr="00DF4171">
              <w:rPr>
                <w:rFonts w:ascii="Arial" w:hAnsi="Arial" w:cs="Arial"/>
                <w:sz w:val="20"/>
                <w:szCs w:val="20"/>
              </w:rPr>
              <w:t>, especially counselling and psychological support services</w:t>
            </w:r>
          </w:p>
          <w:p w14:paraId="53CE0CAA" w14:textId="152C4291" w:rsidR="00DB06CF" w:rsidRPr="00DF4171" w:rsidRDefault="00DB06CF" w:rsidP="00DF4171">
            <w:pPr>
              <w:pStyle w:val="ListParagraph"/>
              <w:numPr>
                <w:ilvl w:val="0"/>
                <w:numId w:val="33"/>
              </w:numPr>
              <w:spacing w:after="120"/>
              <w:ind w:left="714" w:hanging="357"/>
              <w:contextualSpacing w:val="0"/>
              <w:rPr>
                <w:rFonts w:ascii="Arial" w:hAnsi="Arial" w:cs="Arial"/>
                <w:sz w:val="20"/>
                <w:szCs w:val="20"/>
              </w:rPr>
            </w:pPr>
            <w:r w:rsidRPr="00DF4171">
              <w:rPr>
                <w:rFonts w:ascii="Arial" w:hAnsi="Arial" w:cs="Arial"/>
                <w:sz w:val="20"/>
                <w:szCs w:val="20"/>
              </w:rPr>
              <w:t xml:space="preserve">Development of sexual assault and sexual harassment webpage </w:t>
            </w:r>
            <w:hyperlink r:id="rId8" w:history="1">
              <w:r w:rsidRPr="00DF4171">
                <w:rPr>
                  <w:rStyle w:val="Hyperlink"/>
                  <w:rFonts w:ascii="Arial" w:hAnsi="Arial" w:cs="Arial"/>
                  <w:sz w:val="20"/>
                  <w:szCs w:val="20"/>
                </w:rPr>
                <w:t>https://www.scu.edu.au/current-students/services-and-support/sexual-assault-and-sexual-harassment/</w:t>
              </w:r>
            </w:hyperlink>
            <w:r w:rsidRPr="00DF4171">
              <w:rPr>
                <w:rFonts w:ascii="Arial" w:hAnsi="Arial" w:cs="Arial"/>
                <w:sz w:val="20"/>
                <w:szCs w:val="20"/>
              </w:rPr>
              <w:t xml:space="preserve"> with emergency contacts, counselling support, reporting pathways and university policies.</w:t>
            </w:r>
          </w:p>
          <w:p w14:paraId="41D9106E" w14:textId="17E7353C" w:rsidR="005B7691" w:rsidRPr="00DF4171" w:rsidRDefault="005B7691" w:rsidP="005B7691">
            <w:pPr>
              <w:spacing w:after="120"/>
              <w:rPr>
                <w:rFonts w:cs="Arial"/>
                <w:sz w:val="20"/>
                <w:szCs w:val="20"/>
              </w:rPr>
            </w:pPr>
            <w:r w:rsidRPr="00DF4171">
              <w:rPr>
                <w:rFonts w:cs="Arial"/>
                <w:sz w:val="20"/>
                <w:szCs w:val="20"/>
              </w:rPr>
              <w:t xml:space="preserve">Other strategies </w:t>
            </w:r>
            <w:r w:rsidR="005115AB" w:rsidRPr="00DF4171">
              <w:rPr>
                <w:rFonts w:cs="Arial"/>
                <w:sz w:val="20"/>
                <w:szCs w:val="20"/>
              </w:rPr>
              <w:t>were</w:t>
            </w:r>
            <w:r w:rsidRPr="00DF4171">
              <w:rPr>
                <w:rFonts w:cs="Arial"/>
                <w:sz w:val="20"/>
                <w:szCs w:val="20"/>
              </w:rPr>
              <w:t xml:space="preserve"> aimed at targeting higher risk environments:</w:t>
            </w:r>
          </w:p>
          <w:p w14:paraId="3F5817A4" w14:textId="77777777" w:rsidR="005B7691" w:rsidRPr="00DF4171" w:rsidRDefault="005B7691" w:rsidP="005115AB">
            <w:pPr>
              <w:spacing w:before="0" w:after="0"/>
              <w:rPr>
                <w:rFonts w:cs="Arial"/>
                <w:b/>
                <w:sz w:val="20"/>
                <w:szCs w:val="20"/>
              </w:rPr>
            </w:pPr>
            <w:proofErr w:type="spellStart"/>
            <w:r w:rsidRPr="00DF4171">
              <w:rPr>
                <w:rFonts w:cs="Arial"/>
                <w:b/>
                <w:sz w:val="20"/>
                <w:szCs w:val="20"/>
              </w:rPr>
              <w:t>UniBar</w:t>
            </w:r>
            <w:proofErr w:type="spellEnd"/>
            <w:r w:rsidRPr="00DF4171">
              <w:rPr>
                <w:rFonts w:cs="Arial"/>
                <w:b/>
                <w:sz w:val="20"/>
                <w:szCs w:val="20"/>
              </w:rPr>
              <w:t xml:space="preserve"> - </w:t>
            </w:r>
          </w:p>
          <w:p w14:paraId="70E9667E" w14:textId="5D210315" w:rsidR="005B7691" w:rsidRPr="00DF4171" w:rsidRDefault="005B7691" w:rsidP="006D18EB">
            <w:pPr>
              <w:numPr>
                <w:ilvl w:val="0"/>
                <w:numId w:val="30"/>
              </w:numPr>
              <w:spacing w:before="120" w:after="0"/>
              <w:ind w:left="714" w:hanging="357"/>
              <w:rPr>
                <w:rFonts w:cs="Arial"/>
                <w:sz w:val="20"/>
                <w:szCs w:val="20"/>
              </w:rPr>
            </w:pPr>
            <w:r w:rsidRPr="00DF4171">
              <w:rPr>
                <w:rFonts w:cs="Arial"/>
                <w:sz w:val="20"/>
                <w:szCs w:val="20"/>
              </w:rPr>
              <w:lastRenderedPageBreak/>
              <w:t>Revised hours of operation and patronage (stage</w:t>
            </w:r>
            <w:r w:rsidR="005115AB" w:rsidRPr="00DF4171">
              <w:rPr>
                <w:rFonts w:cs="Arial"/>
                <w:sz w:val="20"/>
                <w:szCs w:val="20"/>
              </w:rPr>
              <w:t>d</w:t>
            </w:r>
            <w:r w:rsidRPr="00DF4171">
              <w:rPr>
                <w:rFonts w:cs="Arial"/>
                <w:sz w:val="20"/>
                <w:szCs w:val="20"/>
              </w:rPr>
              <w:t xml:space="preserve"> transition to restrict patronage to staff and students for large events and strict adherence to the Lismore Liquor Accord).</w:t>
            </w:r>
          </w:p>
          <w:p w14:paraId="450DEA48" w14:textId="77777777" w:rsidR="005B7691" w:rsidRPr="00DF4171" w:rsidRDefault="005B7691" w:rsidP="006D18EB">
            <w:pPr>
              <w:numPr>
                <w:ilvl w:val="0"/>
                <w:numId w:val="30"/>
              </w:numPr>
              <w:spacing w:before="120" w:after="0"/>
              <w:ind w:left="714" w:hanging="357"/>
              <w:rPr>
                <w:rFonts w:cs="Arial"/>
                <w:sz w:val="20"/>
                <w:szCs w:val="20"/>
              </w:rPr>
            </w:pPr>
            <w:r w:rsidRPr="00DF4171">
              <w:rPr>
                <w:rFonts w:cs="Arial"/>
                <w:sz w:val="20"/>
                <w:szCs w:val="20"/>
              </w:rPr>
              <w:t>Implementation of security briefings pre and post events.</w:t>
            </w:r>
          </w:p>
          <w:p w14:paraId="41E1A565" w14:textId="0A6C7189" w:rsidR="005B7691" w:rsidRPr="00DF4171" w:rsidRDefault="005B7691" w:rsidP="006D18EB">
            <w:pPr>
              <w:numPr>
                <w:ilvl w:val="0"/>
                <w:numId w:val="30"/>
              </w:numPr>
              <w:spacing w:before="120" w:after="0"/>
              <w:ind w:left="714" w:hanging="357"/>
              <w:rPr>
                <w:rFonts w:cs="Arial"/>
                <w:sz w:val="20"/>
                <w:szCs w:val="20"/>
              </w:rPr>
            </w:pPr>
            <w:r w:rsidRPr="00DF4171">
              <w:rPr>
                <w:rFonts w:cs="Arial"/>
                <w:sz w:val="20"/>
                <w:szCs w:val="20"/>
              </w:rPr>
              <w:t>Act</w:t>
            </w:r>
            <w:r w:rsidR="00551486" w:rsidRPr="00DF4171">
              <w:rPr>
                <w:rFonts w:cs="Arial"/>
                <w:sz w:val="20"/>
                <w:szCs w:val="20"/>
              </w:rPr>
              <w:t>ive use and review of CCTV feeds</w:t>
            </w:r>
          </w:p>
          <w:p w14:paraId="0892FA59" w14:textId="5C4F562F" w:rsidR="005B7691" w:rsidRPr="00DF4171" w:rsidRDefault="005B7691" w:rsidP="006D18EB">
            <w:pPr>
              <w:numPr>
                <w:ilvl w:val="0"/>
                <w:numId w:val="30"/>
              </w:numPr>
              <w:spacing w:before="120" w:after="0"/>
              <w:ind w:left="714" w:hanging="357"/>
              <w:rPr>
                <w:rFonts w:cs="Arial"/>
                <w:sz w:val="20"/>
                <w:szCs w:val="20"/>
              </w:rPr>
            </w:pPr>
            <w:r w:rsidRPr="00DF4171">
              <w:rPr>
                <w:rFonts w:eastAsia="Cambria" w:cs="Arial"/>
                <w:sz w:val="20"/>
                <w:szCs w:val="20"/>
              </w:rPr>
              <w:t xml:space="preserve">Procurement of a new point of sale retail and entry documentation system to record all patrons and identify </w:t>
            </w:r>
            <w:r w:rsidR="00F24E01" w:rsidRPr="00DF4171">
              <w:rPr>
                <w:rFonts w:eastAsia="Cambria" w:cs="Arial"/>
                <w:sz w:val="20"/>
                <w:szCs w:val="20"/>
              </w:rPr>
              <w:t>repeat offenders prior to entry</w:t>
            </w:r>
          </w:p>
          <w:p w14:paraId="6AAA326C" w14:textId="4EA094AF" w:rsidR="00F24E01" w:rsidRPr="00DF4171" w:rsidRDefault="00F24E01" w:rsidP="006D18EB">
            <w:pPr>
              <w:numPr>
                <w:ilvl w:val="0"/>
                <w:numId w:val="30"/>
              </w:numPr>
              <w:spacing w:before="120" w:after="0"/>
              <w:ind w:left="714" w:hanging="357"/>
              <w:rPr>
                <w:rFonts w:cs="Arial"/>
                <w:sz w:val="20"/>
                <w:szCs w:val="20"/>
              </w:rPr>
            </w:pPr>
            <w:r w:rsidRPr="00DF4171">
              <w:rPr>
                <w:rFonts w:cs="Arial"/>
                <w:sz w:val="20"/>
                <w:szCs w:val="20"/>
              </w:rPr>
              <w:t xml:space="preserve">Relaunched the </w:t>
            </w:r>
            <w:proofErr w:type="spellStart"/>
            <w:r w:rsidRPr="00DF4171">
              <w:rPr>
                <w:rFonts w:cs="Arial"/>
                <w:sz w:val="20"/>
                <w:szCs w:val="20"/>
              </w:rPr>
              <w:t>UniBar</w:t>
            </w:r>
            <w:proofErr w:type="spellEnd"/>
            <w:r w:rsidRPr="00DF4171">
              <w:rPr>
                <w:rFonts w:cs="Arial"/>
                <w:sz w:val="20"/>
                <w:szCs w:val="20"/>
              </w:rPr>
              <w:t xml:space="preserve"> as the Southern Cross Deck and Lounge to shift away from an alcohol emphasis associated with a Bar.</w:t>
            </w:r>
          </w:p>
          <w:p w14:paraId="462B9D3D" w14:textId="77777777" w:rsidR="00611318" w:rsidRPr="00DF4171" w:rsidRDefault="00611318" w:rsidP="00611318">
            <w:pPr>
              <w:spacing w:before="120" w:after="120"/>
              <w:ind w:left="720"/>
              <w:contextualSpacing/>
              <w:rPr>
                <w:rFonts w:cs="Arial"/>
                <w:sz w:val="20"/>
                <w:szCs w:val="20"/>
              </w:rPr>
            </w:pPr>
          </w:p>
          <w:p w14:paraId="760CD487" w14:textId="748854E1" w:rsidR="005115AB" w:rsidRPr="00DF4171" w:rsidRDefault="005B7691" w:rsidP="005115AB">
            <w:pPr>
              <w:spacing w:before="0" w:after="0"/>
              <w:rPr>
                <w:rFonts w:cs="Arial"/>
                <w:b/>
                <w:sz w:val="20"/>
                <w:szCs w:val="20"/>
              </w:rPr>
            </w:pPr>
            <w:r w:rsidRPr="00DF4171">
              <w:rPr>
                <w:rFonts w:cs="Arial"/>
                <w:b/>
                <w:sz w:val="20"/>
                <w:szCs w:val="20"/>
              </w:rPr>
              <w:t xml:space="preserve">Residential colleges </w:t>
            </w:r>
            <w:r w:rsidR="005115AB" w:rsidRPr="00DF4171">
              <w:rPr>
                <w:rFonts w:cs="Arial"/>
                <w:b/>
                <w:sz w:val="20"/>
                <w:szCs w:val="20"/>
              </w:rPr>
              <w:t>–</w:t>
            </w:r>
            <w:r w:rsidRPr="00DF4171">
              <w:rPr>
                <w:rFonts w:cs="Arial"/>
                <w:b/>
                <w:sz w:val="20"/>
                <w:szCs w:val="20"/>
              </w:rPr>
              <w:t xml:space="preserve"> </w:t>
            </w:r>
          </w:p>
          <w:p w14:paraId="140F2FF6" w14:textId="76F0722E" w:rsidR="005B7691" w:rsidRPr="00DF4171" w:rsidRDefault="005115AB" w:rsidP="005115AB">
            <w:pPr>
              <w:pStyle w:val="ListParagraph"/>
              <w:numPr>
                <w:ilvl w:val="0"/>
                <w:numId w:val="39"/>
              </w:numPr>
              <w:ind w:left="714" w:hanging="357"/>
              <w:rPr>
                <w:rFonts w:ascii="Arial" w:hAnsi="Arial" w:cs="Arial"/>
                <w:sz w:val="20"/>
                <w:szCs w:val="20"/>
              </w:rPr>
            </w:pPr>
            <w:r w:rsidRPr="00DF4171">
              <w:rPr>
                <w:rFonts w:ascii="Arial" w:hAnsi="Arial" w:cs="Arial"/>
                <w:sz w:val="20"/>
                <w:szCs w:val="20"/>
              </w:rPr>
              <w:t>New orientation program</w:t>
            </w:r>
            <w:r w:rsidR="005B7691" w:rsidRPr="00DF4171">
              <w:rPr>
                <w:rFonts w:ascii="Arial" w:hAnsi="Arial" w:cs="Arial"/>
                <w:sz w:val="20"/>
                <w:szCs w:val="20"/>
              </w:rPr>
              <w:t xml:space="preserve"> with increased focus on sexual assault, drugs/alcohol and </w:t>
            </w:r>
            <w:r w:rsidRPr="00DF4171">
              <w:rPr>
                <w:rFonts w:ascii="Arial" w:hAnsi="Arial" w:cs="Arial"/>
                <w:sz w:val="20"/>
                <w:szCs w:val="20"/>
              </w:rPr>
              <w:t>healthy relationships.</w:t>
            </w:r>
          </w:p>
          <w:p w14:paraId="015933A5" w14:textId="77777777" w:rsidR="005115AB" w:rsidRPr="00DF4171" w:rsidRDefault="005115AB" w:rsidP="005115AB">
            <w:pPr>
              <w:pStyle w:val="ListParagraph"/>
              <w:ind w:left="714"/>
              <w:rPr>
                <w:rFonts w:ascii="Arial" w:hAnsi="Arial" w:cs="Arial"/>
                <w:sz w:val="20"/>
                <w:szCs w:val="20"/>
              </w:rPr>
            </w:pPr>
          </w:p>
          <w:p w14:paraId="6049CED3" w14:textId="3EF46C2F" w:rsidR="005B7691" w:rsidRPr="00DF4171" w:rsidRDefault="005B7691" w:rsidP="005115AB">
            <w:pPr>
              <w:spacing w:before="0" w:after="0"/>
              <w:rPr>
                <w:rFonts w:cs="Arial"/>
                <w:b/>
                <w:sz w:val="20"/>
                <w:szCs w:val="20"/>
              </w:rPr>
            </w:pPr>
            <w:r w:rsidRPr="00DF4171">
              <w:rPr>
                <w:rFonts w:cs="Arial"/>
                <w:b/>
                <w:sz w:val="20"/>
                <w:szCs w:val="20"/>
              </w:rPr>
              <w:t xml:space="preserve">Campus libraries – </w:t>
            </w:r>
          </w:p>
          <w:p w14:paraId="0A906CEA" w14:textId="71D4E035" w:rsidR="005B7691" w:rsidRPr="00DF4171" w:rsidRDefault="005B7691" w:rsidP="005115AB">
            <w:pPr>
              <w:numPr>
                <w:ilvl w:val="0"/>
                <w:numId w:val="32"/>
              </w:numPr>
              <w:spacing w:before="0" w:after="0"/>
              <w:contextualSpacing/>
              <w:rPr>
                <w:rFonts w:cs="Arial"/>
                <w:sz w:val="20"/>
                <w:szCs w:val="20"/>
              </w:rPr>
            </w:pPr>
            <w:r w:rsidRPr="00DF4171">
              <w:rPr>
                <w:rFonts w:cs="Arial"/>
                <w:sz w:val="20"/>
                <w:szCs w:val="20"/>
              </w:rPr>
              <w:t>Provi</w:t>
            </w:r>
            <w:r w:rsidR="0015399B" w:rsidRPr="00DF4171">
              <w:rPr>
                <w:rFonts w:cs="Arial"/>
                <w:sz w:val="20"/>
                <w:szCs w:val="20"/>
              </w:rPr>
              <w:t>ding information for reporting</w:t>
            </w:r>
            <w:r w:rsidR="008222FA" w:rsidRPr="00DF4171">
              <w:rPr>
                <w:rFonts w:cs="Arial"/>
                <w:sz w:val="20"/>
                <w:szCs w:val="20"/>
              </w:rPr>
              <w:t>,</w:t>
            </w:r>
            <w:r w:rsidR="00D37052" w:rsidRPr="00DF4171">
              <w:rPr>
                <w:rFonts w:cs="Arial"/>
                <w:sz w:val="20"/>
                <w:szCs w:val="20"/>
              </w:rPr>
              <w:t xml:space="preserve"> including use of Multiscreen technology</w:t>
            </w:r>
            <w:r w:rsidR="0015399B" w:rsidRPr="00DF4171">
              <w:rPr>
                <w:rFonts w:cs="Arial"/>
                <w:sz w:val="20"/>
                <w:szCs w:val="20"/>
              </w:rPr>
              <w:t xml:space="preserve"> </w:t>
            </w:r>
            <w:r w:rsidRPr="00DF4171">
              <w:rPr>
                <w:rFonts w:cs="Arial"/>
                <w:sz w:val="20"/>
                <w:szCs w:val="20"/>
              </w:rPr>
              <w:t xml:space="preserve"> </w:t>
            </w:r>
          </w:p>
          <w:p w14:paraId="61AF14F0" w14:textId="5C513537" w:rsidR="005B7691" w:rsidRPr="00DF4171" w:rsidRDefault="005B7691" w:rsidP="005B7691">
            <w:pPr>
              <w:numPr>
                <w:ilvl w:val="0"/>
                <w:numId w:val="32"/>
              </w:numPr>
              <w:spacing w:before="0" w:after="120"/>
              <w:contextualSpacing/>
              <w:rPr>
                <w:rFonts w:cs="Arial"/>
                <w:sz w:val="20"/>
                <w:szCs w:val="20"/>
              </w:rPr>
            </w:pPr>
            <w:r w:rsidRPr="00DF4171">
              <w:rPr>
                <w:rFonts w:cs="Arial"/>
                <w:sz w:val="20"/>
                <w:szCs w:val="20"/>
              </w:rPr>
              <w:t xml:space="preserve">All staff </w:t>
            </w:r>
            <w:r w:rsidR="00B83F6D" w:rsidRPr="00DF4171">
              <w:rPr>
                <w:rFonts w:cs="Arial"/>
                <w:sz w:val="20"/>
                <w:szCs w:val="20"/>
              </w:rPr>
              <w:t xml:space="preserve">briefed about the </w:t>
            </w:r>
            <w:proofErr w:type="spellStart"/>
            <w:r w:rsidR="00B83F6D" w:rsidRPr="00DF4171">
              <w:rPr>
                <w:rFonts w:cs="Arial"/>
                <w:sz w:val="20"/>
                <w:szCs w:val="20"/>
              </w:rPr>
              <w:t>AHRC</w:t>
            </w:r>
            <w:proofErr w:type="spellEnd"/>
            <w:r w:rsidR="00B83F6D" w:rsidRPr="00DF4171">
              <w:rPr>
                <w:rFonts w:cs="Arial"/>
                <w:sz w:val="20"/>
                <w:szCs w:val="20"/>
              </w:rPr>
              <w:t xml:space="preserve"> survey results and </w:t>
            </w:r>
            <w:r w:rsidR="008222FA" w:rsidRPr="00DF4171">
              <w:rPr>
                <w:rFonts w:cs="Arial"/>
                <w:sz w:val="20"/>
                <w:szCs w:val="20"/>
              </w:rPr>
              <w:t xml:space="preserve">provided with </w:t>
            </w:r>
            <w:r w:rsidRPr="00DF4171">
              <w:rPr>
                <w:rFonts w:cs="Arial"/>
                <w:sz w:val="20"/>
                <w:szCs w:val="20"/>
              </w:rPr>
              <w:t xml:space="preserve">contact details and strategies </w:t>
            </w:r>
            <w:r w:rsidR="008222FA" w:rsidRPr="00DF4171">
              <w:rPr>
                <w:rFonts w:cs="Arial"/>
                <w:sz w:val="20"/>
                <w:szCs w:val="20"/>
              </w:rPr>
              <w:t>to help any student who required</w:t>
            </w:r>
            <w:r w:rsidRPr="00DF4171">
              <w:rPr>
                <w:rFonts w:cs="Arial"/>
                <w:sz w:val="20"/>
                <w:szCs w:val="20"/>
              </w:rPr>
              <w:t xml:space="preserve"> assistance.</w:t>
            </w:r>
          </w:p>
          <w:p w14:paraId="15E1727F" w14:textId="6A19F1EF" w:rsidR="00B83F6D" w:rsidRPr="00DF4171" w:rsidRDefault="00B83F6D" w:rsidP="00B83F6D">
            <w:pPr>
              <w:numPr>
                <w:ilvl w:val="0"/>
                <w:numId w:val="40"/>
              </w:numPr>
              <w:spacing w:before="0" w:after="120" w:line="252" w:lineRule="auto"/>
              <w:contextualSpacing/>
              <w:rPr>
                <w:rFonts w:cs="Arial"/>
                <w:sz w:val="20"/>
                <w:szCs w:val="20"/>
              </w:rPr>
            </w:pPr>
            <w:r w:rsidRPr="00DF4171">
              <w:rPr>
                <w:rFonts w:cs="Arial"/>
                <w:sz w:val="20"/>
                <w:szCs w:val="20"/>
              </w:rPr>
              <w:t xml:space="preserve">All front of house staff </w:t>
            </w:r>
            <w:proofErr w:type="gramStart"/>
            <w:r w:rsidRPr="00DF4171">
              <w:rPr>
                <w:rFonts w:cs="Arial"/>
                <w:sz w:val="20"/>
                <w:szCs w:val="20"/>
              </w:rPr>
              <w:t>have</w:t>
            </w:r>
            <w:proofErr w:type="gramEnd"/>
            <w:r w:rsidRPr="00DF4171">
              <w:rPr>
                <w:rFonts w:cs="Arial"/>
                <w:sz w:val="20"/>
                <w:szCs w:val="20"/>
              </w:rPr>
              <w:t xml:space="preserve"> undertaken HR training in dealing wi</w:t>
            </w:r>
            <w:r w:rsidR="00551486" w:rsidRPr="00DF4171">
              <w:rPr>
                <w:rFonts w:cs="Arial"/>
                <w:sz w:val="20"/>
                <w:szCs w:val="20"/>
              </w:rPr>
              <w:t xml:space="preserve">th reports of harassment and </w:t>
            </w:r>
            <w:r w:rsidRPr="00DF4171">
              <w:rPr>
                <w:rFonts w:cs="Arial"/>
                <w:sz w:val="20"/>
                <w:szCs w:val="20"/>
              </w:rPr>
              <w:t>assault</w:t>
            </w:r>
          </w:p>
          <w:p w14:paraId="6EDED631" w14:textId="3FD85EEF" w:rsidR="00B83F6D" w:rsidRPr="00DF4171" w:rsidRDefault="00B83F6D" w:rsidP="00B83F6D">
            <w:pPr>
              <w:numPr>
                <w:ilvl w:val="0"/>
                <w:numId w:val="40"/>
              </w:numPr>
              <w:spacing w:before="0" w:after="120" w:line="252" w:lineRule="auto"/>
              <w:contextualSpacing/>
              <w:rPr>
                <w:rFonts w:cs="Arial"/>
                <w:sz w:val="20"/>
                <w:szCs w:val="20"/>
              </w:rPr>
            </w:pPr>
            <w:r w:rsidRPr="00DF4171">
              <w:rPr>
                <w:rFonts w:cs="Arial"/>
                <w:sz w:val="20"/>
                <w:szCs w:val="20"/>
              </w:rPr>
              <w:t>A chat service has been implemented so that any person can report immediately and anonymously anything they observe in library spaces (</w:t>
            </w:r>
            <w:r w:rsidRPr="00DF4171">
              <w:rPr>
                <w:rFonts w:cs="Arial"/>
                <w:i/>
                <w:sz w:val="20"/>
                <w:szCs w:val="20"/>
              </w:rPr>
              <w:t>see something say something</w:t>
            </w:r>
            <w:r w:rsidRPr="00DF4171">
              <w:rPr>
                <w:rFonts w:cs="Arial"/>
                <w:sz w:val="20"/>
                <w:szCs w:val="20"/>
              </w:rPr>
              <w:t>) or a person can immediately notify a staff member if they are feeling unsafe.</w:t>
            </w:r>
          </w:p>
          <w:p w14:paraId="48C8286F" w14:textId="233241C1" w:rsidR="0013252A" w:rsidRPr="00DF4171" w:rsidRDefault="00B83F6D" w:rsidP="00F479C6">
            <w:pPr>
              <w:numPr>
                <w:ilvl w:val="0"/>
                <w:numId w:val="40"/>
              </w:numPr>
              <w:spacing w:before="0" w:after="120" w:line="252" w:lineRule="auto"/>
              <w:contextualSpacing/>
              <w:rPr>
                <w:rFonts w:cs="Arial"/>
                <w:sz w:val="20"/>
                <w:szCs w:val="20"/>
              </w:rPr>
            </w:pPr>
            <w:r w:rsidRPr="00DF4171">
              <w:rPr>
                <w:rFonts w:cs="Arial"/>
                <w:sz w:val="20"/>
                <w:szCs w:val="20"/>
              </w:rPr>
              <w:t>Increased patrols by library staff of library buildings.</w:t>
            </w:r>
          </w:p>
        </w:tc>
        <w:tc>
          <w:tcPr>
            <w:tcW w:w="6201" w:type="dxa"/>
          </w:tcPr>
          <w:p w14:paraId="177C4292" w14:textId="3E786302" w:rsidR="00811859" w:rsidRPr="00DF4171" w:rsidRDefault="001C624E" w:rsidP="001C624E">
            <w:pPr>
              <w:rPr>
                <w:rFonts w:cs="Arial"/>
                <w:sz w:val="20"/>
                <w:szCs w:val="20"/>
              </w:rPr>
            </w:pPr>
            <w:r w:rsidRPr="00DF4171">
              <w:rPr>
                <w:rFonts w:cs="Arial"/>
                <w:sz w:val="20"/>
                <w:szCs w:val="20"/>
              </w:rPr>
              <w:lastRenderedPageBreak/>
              <w:t xml:space="preserve">Through the </w:t>
            </w:r>
            <w:r w:rsidR="00943D00" w:rsidRPr="00DF4171">
              <w:rPr>
                <w:rFonts w:cs="Arial"/>
                <w:sz w:val="20"/>
                <w:szCs w:val="20"/>
              </w:rPr>
              <w:t xml:space="preserve">new </w:t>
            </w:r>
            <w:r w:rsidR="00811859" w:rsidRPr="00DF4171">
              <w:rPr>
                <w:rFonts w:cs="Arial"/>
                <w:sz w:val="20"/>
                <w:szCs w:val="20"/>
              </w:rPr>
              <w:t xml:space="preserve">Student </w:t>
            </w:r>
            <w:r w:rsidR="00943D00" w:rsidRPr="00DF4171">
              <w:rPr>
                <w:rFonts w:cs="Arial"/>
                <w:sz w:val="20"/>
                <w:szCs w:val="20"/>
              </w:rPr>
              <w:t xml:space="preserve">Safety and Wellbeing </w:t>
            </w:r>
            <w:r w:rsidRPr="00DF4171">
              <w:rPr>
                <w:rFonts w:cs="Arial"/>
                <w:sz w:val="20"/>
                <w:szCs w:val="20"/>
              </w:rPr>
              <w:t xml:space="preserve">advisory board </w:t>
            </w:r>
            <w:r w:rsidR="00943D00" w:rsidRPr="00DF4171">
              <w:rPr>
                <w:rFonts w:cs="Arial"/>
                <w:sz w:val="20"/>
                <w:szCs w:val="20"/>
              </w:rPr>
              <w:t xml:space="preserve">chaired by the PVC (Students) </w:t>
            </w:r>
            <w:r w:rsidRPr="00DF4171">
              <w:rPr>
                <w:rFonts w:cs="Arial"/>
                <w:sz w:val="20"/>
                <w:szCs w:val="20"/>
              </w:rPr>
              <w:t xml:space="preserve">there </w:t>
            </w:r>
            <w:r w:rsidR="00943D00" w:rsidRPr="00DF4171">
              <w:rPr>
                <w:rFonts w:cs="Arial"/>
                <w:sz w:val="20"/>
                <w:szCs w:val="20"/>
              </w:rPr>
              <w:t>is</w:t>
            </w:r>
            <w:r w:rsidRPr="00DF4171">
              <w:rPr>
                <w:rFonts w:cs="Arial"/>
                <w:sz w:val="20"/>
                <w:szCs w:val="20"/>
              </w:rPr>
              <w:t xml:space="preserve"> a continued focus on implementation and </w:t>
            </w:r>
            <w:r w:rsidR="00EA3546" w:rsidRPr="00DF4171">
              <w:rPr>
                <w:rFonts w:cs="Arial"/>
                <w:sz w:val="20"/>
                <w:szCs w:val="20"/>
              </w:rPr>
              <w:t>improvement</w:t>
            </w:r>
            <w:r w:rsidRPr="00DF4171">
              <w:rPr>
                <w:rFonts w:cs="Arial"/>
                <w:sz w:val="20"/>
                <w:szCs w:val="20"/>
              </w:rPr>
              <w:t xml:space="preserve"> in response to ong</w:t>
            </w:r>
            <w:r w:rsidR="0050256C" w:rsidRPr="00DF4171">
              <w:rPr>
                <w:rFonts w:cs="Arial"/>
                <w:sz w:val="20"/>
                <w:szCs w:val="20"/>
              </w:rPr>
              <w:t>oing evaluation and benchmarking.</w:t>
            </w:r>
            <w:r w:rsidR="00EB4A8D" w:rsidRPr="00DF4171">
              <w:rPr>
                <w:rFonts w:cs="Arial"/>
                <w:sz w:val="20"/>
                <w:szCs w:val="20"/>
              </w:rPr>
              <w:t xml:space="preserve">  </w:t>
            </w:r>
          </w:p>
          <w:p w14:paraId="05062337" w14:textId="77777777" w:rsidR="00811859" w:rsidRPr="00DF4171" w:rsidRDefault="00811859" w:rsidP="001C624E">
            <w:pPr>
              <w:rPr>
                <w:rFonts w:cs="Arial"/>
                <w:sz w:val="20"/>
                <w:szCs w:val="20"/>
              </w:rPr>
            </w:pPr>
            <w:r w:rsidRPr="00DF4171">
              <w:rPr>
                <w:rFonts w:cs="Arial"/>
                <w:sz w:val="20"/>
                <w:szCs w:val="20"/>
              </w:rPr>
              <w:t>Planned initiatives include:</w:t>
            </w:r>
          </w:p>
          <w:p w14:paraId="57819C04" w14:textId="1457331B" w:rsidR="00811859" w:rsidRPr="00DF4171" w:rsidRDefault="00811859" w:rsidP="00DF4171">
            <w:pPr>
              <w:pStyle w:val="ListParagraph"/>
              <w:numPr>
                <w:ilvl w:val="0"/>
                <w:numId w:val="39"/>
              </w:numPr>
              <w:spacing w:before="120"/>
              <w:ind w:left="714" w:hanging="357"/>
              <w:contextualSpacing w:val="0"/>
              <w:rPr>
                <w:rFonts w:ascii="Arial" w:hAnsi="Arial" w:cs="Arial"/>
                <w:sz w:val="20"/>
                <w:szCs w:val="20"/>
              </w:rPr>
            </w:pPr>
            <w:r w:rsidRPr="00DF4171">
              <w:rPr>
                <w:rFonts w:ascii="Arial" w:hAnsi="Arial" w:cs="Arial"/>
                <w:sz w:val="20"/>
                <w:szCs w:val="20"/>
              </w:rPr>
              <w:t>Small group seminars for staff to discuss their roles and responsibilities in responding to disclosures of sexual assault or sexual harassment (led by qualified and experienced facilitators)</w:t>
            </w:r>
          </w:p>
          <w:p w14:paraId="70504D06" w14:textId="03BBA060" w:rsidR="00811859" w:rsidRPr="00DF4171" w:rsidRDefault="00811859" w:rsidP="00DF4171">
            <w:pPr>
              <w:pStyle w:val="ListParagraph"/>
              <w:numPr>
                <w:ilvl w:val="0"/>
                <w:numId w:val="39"/>
              </w:numPr>
              <w:spacing w:before="120"/>
              <w:ind w:left="714" w:hanging="357"/>
              <w:contextualSpacing w:val="0"/>
              <w:rPr>
                <w:rFonts w:ascii="Arial" w:hAnsi="Arial" w:cs="Arial"/>
                <w:sz w:val="20"/>
                <w:szCs w:val="20"/>
              </w:rPr>
            </w:pPr>
            <w:r w:rsidRPr="00DF4171">
              <w:rPr>
                <w:rFonts w:ascii="Arial" w:hAnsi="Arial" w:cs="Arial"/>
                <w:sz w:val="20"/>
                <w:szCs w:val="20"/>
              </w:rPr>
              <w:t xml:space="preserve">Closer liaison with key contact groups within the University: student associations on the different campuses, counselling and psychological support services, campus security and </w:t>
            </w:r>
            <w:r w:rsidR="003403BE" w:rsidRPr="00DF4171">
              <w:rPr>
                <w:rFonts w:ascii="Arial" w:hAnsi="Arial" w:cs="Arial"/>
                <w:sz w:val="20"/>
                <w:szCs w:val="20"/>
              </w:rPr>
              <w:t>accommodation providers to ensure a consistent and high quality immediate response is available to any student requiring assistance</w:t>
            </w:r>
          </w:p>
          <w:p w14:paraId="50043E38" w14:textId="555BB360" w:rsidR="003403BE" w:rsidRPr="00DF4171" w:rsidRDefault="003403BE" w:rsidP="00DF4171">
            <w:pPr>
              <w:pStyle w:val="ListParagraph"/>
              <w:numPr>
                <w:ilvl w:val="0"/>
                <w:numId w:val="39"/>
              </w:numPr>
              <w:spacing w:before="120"/>
              <w:ind w:left="714" w:hanging="357"/>
              <w:contextualSpacing w:val="0"/>
              <w:rPr>
                <w:rFonts w:ascii="Arial" w:hAnsi="Arial" w:cs="Arial"/>
                <w:sz w:val="20"/>
                <w:szCs w:val="20"/>
              </w:rPr>
            </w:pPr>
            <w:r w:rsidRPr="00DF4171">
              <w:rPr>
                <w:rFonts w:ascii="Arial" w:hAnsi="Arial" w:cs="Arial"/>
                <w:sz w:val="20"/>
                <w:szCs w:val="20"/>
              </w:rPr>
              <w:t>Review of all orientation materials across c</w:t>
            </w:r>
            <w:r w:rsidR="009571F5" w:rsidRPr="00DF4171">
              <w:rPr>
                <w:rFonts w:ascii="Arial" w:hAnsi="Arial" w:cs="Arial"/>
                <w:sz w:val="20"/>
                <w:szCs w:val="20"/>
              </w:rPr>
              <w:t>ampuses to again ensure a clear and</w:t>
            </w:r>
            <w:r w:rsidRPr="00DF4171">
              <w:rPr>
                <w:rFonts w:ascii="Arial" w:hAnsi="Arial" w:cs="Arial"/>
                <w:sz w:val="20"/>
                <w:szCs w:val="20"/>
              </w:rPr>
              <w:t xml:space="preserve"> consistent </w:t>
            </w:r>
            <w:r w:rsidR="009571F5" w:rsidRPr="00DF4171">
              <w:rPr>
                <w:rFonts w:ascii="Arial" w:hAnsi="Arial" w:cs="Arial"/>
                <w:sz w:val="20"/>
                <w:szCs w:val="20"/>
              </w:rPr>
              <w:t>set of messages and support is available to students, and that they are fully aware of the services and support</w:t>
            </w:r>
          </w:p>
          <w:p w14:paraId="608EB52F" w14:textId="512953AD" w:rsidR="000B76D4" w:rsidRPr="00DF4171" w:rsidRDefault="000B76D4" w:rsidP="00DF4171">
            <w:pPr>
              <w:pStyle w:val="ListParagraph"/>
              <w:numPr>
                <w:ilvl w:val="0"/>
                <w:numId w:val="39"/>
              </w:numPr>
              <w:spacing w:before="120"/>
              <w:ind w:left="714" w:hanging="357"/>
              <w:contextualSpacing w:val="0"/>
              <w:rPr>
                <w:rFonts w:ascii="Arial" w:hAnsi="Arial" w:cs="Arial"/>
                <w:sz w:val="20"/>
                <w:szCs w:val="20"/>
              </w:rPr>
            </w:pPr>
            <w:r w:rsidRPr="00DF4171">
              <w:rPr>
                <w:rFonts w:ascii="Arial" w:hAnsi="Arial" w:cs="Arial"/>
                <w:sz w:val="20"/>
                <w:szCs w:val="20"/>
              </w:rPr>
              <w:t>Develop</w:t>
            </w:r>
            <w:r w:rsidR="009571F5" w:rsidRPr="00DF4171">
              <w:rPr>
                <w:rFonts w:ascii="Arial" w:hAnsi="Arial" w:cs="Arial"/>
                <w:sz w:val="20"/>
                <w:szCs w:val="20"/>
              </w:rPr>
              <w:t>ment of</w:t>
            </w:r>
            <w:r w:rsidRPr="00DF4171">
              <w:rPr>
                <w:rFonts w:ascii="Arial" w:hAnsi="Arial" w:cs="Arial"/>
                <w:sz w:val="20"/>
                <w:szCs w:val="20"/>
              </w:rPr>
              <w:t xml:space="preserve"> </w:t>
            </w:r>
            <w:r w:rsidR="009571F5" w:rsidRPr="00DF4171">
              <w:rPr>
                <w:rFonts w:ascii="Arial" w:hAnsi="Arial" w:cs="Arial"/>
                <w:sz w:val="20"/>
                <w:szCs w:val="20"/>
              </w:rPr>
              <w:t>closer</w:t>
            </w:r>
            <w:r w:rsidRPr="00DF4171">
              <w:rPr>
                <w:rFonts w:ascii="Arial" w:hAnsi="Arial" w:cs="Arial"/>
                <w:sz w:val="20"/>
                <w:szCs w:val="20"/>
              </w:rPr>
              <w:t xml:space="preserve"> relationships with external stakeholders</w:t>
            </w:r>
            <w:r w:rsidR="000C5477" w:rsidRPr="00DF4171">
              <w:rPr>
                <w:rFonts w:ascii="Arial" w:hAnsi="Arial" w:cs="Arial"/>
                <w:sz w:val="20"/>
                <w:szCs w:val="20"/>
              </w:rPr>
              <w:t xml:space="preserve"> </w:t>
            </w:r>
            <w:r w:rsidR="005B0653" w:rsidRPr="00DF4171">
              <w:rPr>
                <w:rFonts w:ascii="Arial" w:hAnsi="Arial" w:cs="Arial"/>
                <w:sz w:val="20"/>
                <w:szCs w:val="20"/>
              </w:rPr>
              <w:t xml:space="preserve">(such as the Police and support health and counselling services) </w:t>
            </w:r>
            <w:r w:rsidR="000C5477" w:rsidRPr="00DF4171">
              <w:rPr>
                <w:rFonts w:ascii="Arial" w:hAnsi="Arial" w:cs="Arial"/>
                <w:sz w:val="20"/>
                <w:szCs w:val="20"/>
              </w:rPr>
              <w:t xml:space="preserve">for each of the campuses </w:t>
            </w:r>
          </w:p>
          <w:p w14:paraId="5DE3C984" w14:textId="560A29CC" w:rsidR="0050256C" w:rsidRPr="00DF4171" w:rsidRDefault="005B0653" w:rsidP="00DF4171">
            <w:pPr>
              <w:pStyle w:val="ListParagraph"/>
              <w:numPr>
                <w:ilvl w:val="0"/>
                <w:numId w:val="39"/>
              </w:numPr>
              <w:spacing w:before="120"/>
              <w:ind w:left="714" w:hanging="357"/>
              <w:contextualSpacing w:val="0"/>
              <w:rPr>
                <w:rFonts w:ascii="Arial" w:hAnsi="Arial" w:cs="Arial"/>
                <w:sz w:val="20"/>
                <w:szCs w:val="20"/>
              </w:rPr>
            </w:pPr>
            <w:r w:rsidRPr="00DF4171">
              <w:rPr>
                <w:rFonts w:ascii="Arial" w:hAnsi="Arial" w:cs="Arial"/>
                <w:sz w:val="20"/>
                <w:szCs w:val="20"/>
              </w:rPr>
              <w:t xml:space="preserve">Expanding response pathways that </w:t>
            </w:r>
            <w:proofErr w:type="gramStart"/>
            <w:r w:rsidRPr="00DF4171">
              <w:rPr>
                <w:rFonts w:ascii="Arial" w:hAnsi="Arial" w:cs="Arial"/>
                <w:sz w:val="20"/>
                <w:szCs w:val="20"/>
              </w:rPr>
              <w:t>take into account</w:t>
            </w:r>
            <w:proofErr w:type="gramEnd"/>
            <w:r w:rsidRPr="00DF4171">
              <w:rPr>
                <w:rFonts w:ascii="Arial" w:hAnsi="Arial" w:cs="Arial"/>
                <w:sz w:val="20"/>
                <w:szCs w:val="20"/>
              </w:rPr>
              <w:t xml:space="preserve"> the </w:t>
            </w:r>
            <w:r w:rsidR="000C5477" w:rsidRPr="00DF4171">
              <w:rPr>
                <w:rFonts w:ascii="Arial" w:hAnsi="Arial" w:cs="Arial"/>
                <w:sz w:val="20"/>
                <w:szCs w:val="20"/>
              </w:rPr>
              <w:t xml:space="preserve">University’s </w:t>
            </w:r>
            <w:r w:rsidR="00EB4A8D" w:rsidRPr="00DF4171">
              <w:rPr>
                <w:rFonts w:ascii="Arial" w:hAnsi="Arial" w:cs="Arial"/>
                <w:sz w:val="20"/>
                <w:szCs w:val="20"/>
              </w:rPr>
              <w:t>multi-campus</w:t>
            </w:r>
            <w:r w:rsidR="00C44C06" w:rsidRPr="00DF4171">
              <w:rPr>
                <w:rFonts w:ascii="Arial" w:hAnsi="Arial" w:cs="Arial"/>
                <w:sz w:val="20"/>
                <w:szCs w:val="20"/>
              </w:rPr>
              <w:t>es</w:t>
            </w:r>
            <w:r w:rsidR="00EB4A8D" w:rsidRPr="00DF4171">
              <w:rPr>
                <w:rFonts w:ascii="Arial" w:hAnsi="Arial" w:cs="Arial"/>
                <w:sz w:val="20"/>
                <w:szCs w:val="20"/>
              </w:rPr>
              <w:t>, the mix of domestic and international students</w:t>
            </w:r>
            <w:r w:rsidR="000C5477" w:rsidRPr="00DF4171">
              <w:rPr>
                <w:rFonts w:ascii="Arial" w:hAnsi="Arial" w:cs="Arial"/>
                <w:sz w:val="20"/>
                <w:szCs w:val="20"/>
              </w:rPr>
              <w:t xml:space="preserve"> across regional and city-based locations</w:t>
            </w:r>
            <w:r w:rsidR="00EB4A8D" w:rsidRPr="00DF4171">
              <w:rPr>
                <w:rFonts w:ascii="Arial" w:hAnsi="Arial" w:cs="Arial"/>
                <w:sz w:val="20"/>
                <w:szCs w:val="20"/>
              </w:rPr>
              <w:t>, plus a high proportion of mature-aged students and students studying online.</w:t>
            </w:r>
          </w:p>
          <w:p w14:paraId="1B18FA2B" w14:textId="77777777" w:rsidR="00F479C6" w:rsidRPr="00DF4171" w:rsidRDefault="00F479C6" w:rsidP="00611318">
            <w:pPr>
              <w:spacing w:before="0" w:after="0"/>
              <w:rPr>
                <w:rFonts w:cs="Arial"/>
                <w:b/>
                <w:sz w:val="20"/>
                <w:szCs w:val="20"/>
              </w:rPr>
            </w:pPr>
          </w:p>
          <w:p w14:paraId="07CBEE19" w14:textId="77777777" w:rsidR="005115AB" w:rsidRPr="00DF4171" w:rsidRDefault="005115AB" w:rsidP="00611318">
            <w:pPr>
              <w:spacing w:before="0" w:after="0"/>
              <w:rPr>
                <w:rFonts w:cs="Arial"/>
                <w:b/>
                <w:sz w:val="20"/>
                <w:szCs w:val="20"/>
              </w:rPr>
            </w:pPr>
          </w:p>
          <w:p w14:paraId="4481643D" w14:textId="77777777" w:rsidR="005115AB" w:rsidRPr="00DF4171" w:rsidRDefault="005115AB" w:rsidP="00611318">
            <w:pPr>
              <w:spacing w:before="0" w:after="0"/>
              <w:rPr>
                <w:rFonts w:cs="Arial"/>
                <w:b/>
                <w:sz w:val="20"/>
                <w:szCs w:val="20"/>
              </w:rPr>
            </w:pPr>
          </w:p>
          <w:p w14:paraId="1677E1DA" w14:textId="77777777" w:rsidR="003C11B5" w:rsidRPr="00DF4171" w:rsidRDefault="003C11B5" w:rsidP="00611318">
            <w:pPr>
              <w:spacing w:before="0" w:after="0"/>
              <w:rPr>
                <w:rFonts w:cs="Arial"/>
                <w:b/>
                <w:sz w:val="20"/>
                <w:szCs w:val="20"/>
              </w:rPr>
            </w:pPr>
          </w:p>
          <w:p w14:paraId="41C40284" w14:textId="5C75C53D" w:rsidR="003C11B5" w:rsidRPr="00DF4171" w:rsidRDefault="003C11B5" w:rsidP="00DF4171">
            <w:pPr>
              <w:rPr>
                <w:rFonts w:asciiTheme="minorHAnsi" w:hAnsiTheme="minorHAnsi" w:cstheme="minorHAnsi"/>
                <w:b/>
                <w:sz w:val="22"/>
                <w:szCs w:val="22"/>
              </w:rPr>
            </w:pPr>
          </w:p>
        </w:tc>
      </w:tr>
      <w:tr w:rsidR="0013252A" w14:paraId="78A4E7F1" w14:textId="77777777" w:rsidTr="00935D63">
        <w:trPr>
          <w:trHeight w:val="276"/>
        </w:trPr>
        <w:tc>
          <w:tcPr>
            <w:tcW w:w="2230" w:type="dxa"/>
          </w:tcPr>
          <w:p w14:paraId="321CD15F" w14:textId="4DD3BECA" w:rsidR="00EA594D" w:rsidRDefault="0013252A" w:rsidP="00EA594D">
            <w:pPr>
              <w:spacing w:after="120"/>
              <w:rPr>
                <w:rFonts w:cs="Open Sans"/>
                <w:sz w:val="20"/>
                <w:szCs w:val="20"/>
              </w:rPr>
            </w:pPr>
            <w:r w:rsidRPr="0013252A">
              <w:lastRenderedPageBreak/>
              <w:t>3</w:t>
            </w:r>
            <w:r w:rsidR="00EA594D">
              <w:t xml:space="preserve"> </w:t>
            </w:r>
            <w:r w:rsidR="00EA594D" w:rsidRPr="002C1C32">
              <w:rPr>
                <w:rFonts w:cs="Open Sans"/>
                <w:sz w:val="20"/>
                <w:szCs w:val="20"/>
              </w:rPr>
              <w:t xml:space="preserve">In order to ensure students and staff know about support services and reporting processes for sexual assault or sexual </w:t>
            </w:r>
            <w:r w:rsidR="00EA594D">
              <w:rPr>
                <w:rFonts w:cs="Open Sans"/>
                <w:sz w:val="20"/>
                <w:szCs w:val="20"/>
              </w:rPr>
              <w:t xml:space="preserve">harassment, universities should </w:t>
            </w:r>
            <w:r w:rsidR="00EA594D" w:rsidRPr="002C1C32">
              <w:rPr>
                <w:rFonts w:cs="Open Sans"/>
                <w:sz w:val="20"/>
                <w:szCs w:val="20"/>
              </w:rPr>
              <w:t>widely disseminate information</w:t>
            </w:r>
            <w:r w:rsidR="00EA594D">
              <w:rPr>
                <w:rFonts w:cs="Open Sans"/>
                <w:sz w:val="20"/>
                <w:szCs w:val="20"/>
              </w:rPr>
              <w:t xml:space="preserve"> about procedures and resources.</w:t>
            </w:r>
          </w:p>
          <w:p w14:paraId="14D57B96" w14:textId="34D66DAD" w:rsidR="00EA594D" w:rsidRPr="002C1C32" w:rsidRDefault="00EA594D" w:rsidP="00EA594D">
            <w:pPr>
              <w:spacing w:after="120"/>
              <w:rPr>
                <w:rFonts w:cs="Open Sans"/>
                <w:sz w:val="20"/>
                <w:szCs w:val="20"/>
              </w:rPr>
            </w:pPr>
            <w:r w:rsidRPr="002C1C32">
              <w:rPr>
                <w:rFonts w:cs="Open Sans"/>
                <w:sz w:val="20"/>
                <w:szCs w:val="20"/>
              </w:rPr>
              <w:t>Universities should evaluate the activities undertaken to increase awareness of support services and reporting processes</w:t>
            </w:r>
            <w:r>
              <w:rPr>
                <w:rFonts w:cs="Open Sans"/>
                <w:sz w:val="20"/>
                <w:szCs w:val="20"/>
              </w:rPr>
              <w:t>.</w:t>
            </w:r>
          </w:p>
          <w:p w14:paraId="2317BA42" w14:textId="467473ED" w:rsidR="0013252A" w:rsidRPr="0013252A" w:rsidRDefault="0013252A" w:rsidP="0013252A">
            <w:pPr>
              <w:spacing w:before="0" w:after="0"/>
              <w:jc w:val="center"/>
            </w:pPr>
          </w:p>
        </w:tc>
        <w:tc>
          <w:tcPr>
            <w:tcW w:w="6129" w:type="dxa"/>
          </w:tcPr>
          <w:p w14:paraId="16FD6DFF" w14:textId="77777777" w:rsidR="004F5520" w:rsidRPr="00DF4171" w:rsidRDefault="004F5520" w:rsidP="004F5520">
            <w:pPr>
              <w:pStyle w:val="ListParagraph"/>
              <w:spacing w:after="120"/>
              <w:rPr>
                <w:rFonts w:ascii="Arial" w:hAnsi="Arial" w:cs="Arial"/>
                <w:sz w:val="20"/>
                <w:szCs w:val="20"/>
              </w:rPr>
            </w:pPr>
          </w:p>
          <w:p w14:paraId="5EF266E7" w14:textId="22BDB4A2" w:rsidR="005B0653" w:rsidRPr="00DF4171" w:rsidRDefault="005B0653" w:rsidP="00464622">
            <w:pPr>
              <w:pStyle w:val="ListParagraph"/>
              <w:spacing w:before="120" w:after="120"/>
              <w:ind w:left="357"/>
              <w:rPr>
                <w:rFonts w:ascii="Arial" w:hAnsi="Arial" w:cs="Arial"/>
                <w:sz w:val="20"/>
                <w:szCs w:val="20"/>
              </w:rPr>
            </w:pPr>
            <w:r w:rsidRPr="00DF4171">
              <w:rPr>
                <w:rFonts w:ascii="Arial" w:hAnsi="Arial" w:cs="Arial"/>
                <w:sz w:val="20"/>
                <w:szCs w:val="20"/>
              </w:rPr>
              <w:t>Initiatives by the Student Safety Taskforce have included:</w:t>
            </w:r>
          </w:p>
          <w:p w14:paraId="252C16D6" w14:textId="100C6640" w:rsidR="004F5520" w:rsidRPr="00DF4171" w:rsidRDefault="00DB06CF" w:rsidP="00DB06CF">
            <w:pPr>
              <w:pStyle w:val="ListParagraph"/>
              <w:numPr>
                <w:ilvl w:val="0"/>
                <w:numId w:val="34"/>
              </w:numPr>
              <w:spacing w:before="240" w:after="120"/>
              <w:ind w:left="714" w:hanging="357"/>
              <w:contextualSpacing w:val="0"/>
              <w:rPr>
                <w:rFonts w:ascii="Arial" w:hAnsi="Arial" w:cs="Arial"/>
                <w:sz w:val="20"/>
                <w:szCs w:val="20"/>
              </w:rPr>
            </w:pPr>
            <w:r w:rsidRPr="00DF4171">
              <w:rPr>
                <w:rFonts w:ascii="Arial" w:hAnsi="Arial" w:cs="Arial"/>
                <w:sz w:val="20"/>
                <w:szCs w:val="20"/>
              </w:rPr>
              <w:t>The</w:t>
            </w:r>
            <w:r w:rsidR="005B0653" w:rsidRPr="00DF4171">
              <w:rPr>
                <w:rFonts w:ascii="Arial" w:hAnsi="Arial" w:cs="Arial"/>
                <w:sz w:val="20"/>
                <w:szCs w:val="20"/>
              </w:rPr>
              <w:t xml:space="preserve"> s</w:t>
            </w:r>
            <w:r w:rsidR="004F5520" w:rsidRPr="00DF4171">
              <w:rPr>
                <w:rFonts w:ascii="Arial" w:hAnsi="Arial" w:cs="Arial"/>
                <w:sz w:val="20"/>
                <w:szCs w:val="20"/>
              </w:rPr>
              <w:t xml:space="preserve">exual assault and sexual harassment </w:t>
            </w:r>
            <w:r w:rsidR="004726C1" w:rsidRPr="00DF4171">
              <w:rPr>
                <w:rFonts w:ascii="Arial" w:hAnsi="Arial" w:cs="Arial"/>
                <w:sz w:val="20"/>
                <w:szCs w:val="20"/>
              </w:rPr>
              <w:t>web</w:t>
            </w:r>
            <w:r w:rsidR="004F5520" w:rsidRPr="00DF4171">
              <w:rPr>
                <w:rFonts w:ascii="Arial" w:hAnsi="Arial" w:cs="Arial"/>
                <w:sz w:val="20"/>
                <w:szCs w:val="20"/>
              </w:rPr>
              <w:t>page (</w:t>
            </w:r>
            <w:r w:rsidR="004726C1" w:rsidRPr="00DF4171">
              <w:rPr>
                <w:rFonts w:ascii="Arial" w:hAnsi="Arial" w:cs="Arial"/>
                <w:sz w:val="20"/>
                <w:szCs w:val="20"/>
              </w:rPr>
              <w:t>described above</w:t>
            </w:r>
            <w:r w:rsidR="004F5520" w:rsidRPr="00DF4171">
              <w:rPr>
                <w:rFonts w:ascii="Arial" w:hAnsi="Arial" w:cs="Arial"/>
                <w:sz w:val="20"/>
                <w:szCs w:val="20"/>
              </w:rPr>
              <w:t xml:space="preserve">) </w:t>
            </w:r>
            <w:r w:rsidR="004726C1" w:rsidRPr="00DF4171">
              <w:rPr>
                <w:rFonts w:ascii="Arial" w:hAnsi="Arial" w:cs="Arial"/>
                <w:sz w:val="20"/>
                <w:szCs w:val="20"/>
              </w:rPr>
              <w:t xml:space="preserve">with </w:t>
            </w:r>
            <w:r w:rsidR="004F5520" w:rsidRPr="00DF4171">
              <w:rPr>
                <w:rFonts w:ascii="Arial" w:hAnsi="Arial" w:cs="Arial"/>
                <w:sz w:val="20"/>
                <w:szCs w:val="20"/>
              </w:rPr>
              <w:t xml:space="preserve">improved search functionalities and hard copy resources.  </w:t>
            </w:r>
          </w:p>
          <w:p w14:paraId="07C51EC2" w14:textId="6E0E179F" w:rsidR="004F5520" w:rsidRPr="00DF4171" w:rsidRDefault="004F5520" w:rsidP="00A42B78">
            <w:pPr>
              <w:pStyle w:val="ListParagraph"/>
              <w:numPr>
                <w:ilvl w:val="0"/>
                <w:numId w:val="34"/>
              </w:numPr>
              <w:spacing w:after="120"/>
              <w:ind w:left="714" w:hanging="357"/>
              <w:rPr>
                <w:rFonts w:ascii="Arial" w:hAnsi="Arial" w:cs="Arial"/>
                <w:sz w:val="20"/>
                <w:szCs w:val="20"/>
              </w:rPr>
            </w:pPr>
            <w:r w:rsidRPr="00DF4171">
              <w:rPr>
                <w:rFonts w:ascii="Arial" w:hAnsi="Arial" w:cs="Arial"/>
                <w:sz w:val="20"/>
                <w:szCs w:val="20"/>
              </w:rPr>
              <w:t>Information about available internal and external support services</w:t>
            </w:r>
            <w:r w:rsidR="00464622" w:rsidRPr="00DF4171">
              <w:rPr>
                <w:rFonts w:ascii="Arial" w:hAnsi="Arial" w:cs="Arial"/>
                <w:sz w:val="20"/>
                <w:szCs w:val="20"/>
              </w:rPr>
              <w:t xml:space="preserve"> </w:t>
            </w:r>
            <w:r w:rsidRPr="00DF4171">
              <w:rPr>
                <w:rFonts w:ascii="Arial" w:hAnsi="Arial" w:cs="Arial"/>
                <w:sz w:val="20"/>
                <w:szCs w:val="20"/>
              </w:rPr>
              <w:t xml:space="preserve">– including Sexual Assault referral services and reporting processes to the Police, Mental Health services and extensive information </w:t>
            </w:r>
            <w:r w:rsidR="00464622" w:rsidRPr="00DF4171">
              <w:rPr>
                <w:rFonts w:ascii="Arial" w:hAnsi="Arial" w:cs="Arial"/>
                <w:sz w:val="20"/>
                <w:szCs w:val="20"/>
              </w:rPr>
              <w:t>about</w:t>
            </w:r>
            <w:r w:rsidRPr="00DF4171">
              <w:rPr>
                <w:rFonts w:ascii="Arial" w:hAnsi="Arial" w:cs="Arial"/>
                <w:sz w:val="20"/>
                <w:szCs w:val="20"/>
              </w:rPr>
              <w:t xml:space="preserve"> Counselling and Psychological Support Services.</w:t>
            </w:r>
          </w:p>
          <w:p w14:paraId="1268C0A2" w14:textId="2DAD2C91" w:rsidR="004F5520" w:rsidRPr="00DF4171" w:rsidRDefault="004F5520" w:rsidP="00DB06CF">
            <w:pPr>
              <w:pStyle w:val="ListParagraph"/>
              <w:numPr>
                <w:ilvl w:val="0"/>
                <w:numId w:val="34"/>
              </w:numPr>
              <w:spacing w:before="240" w:after="120"/>
              <w:ind w:left="714" w:hanging="357"/>
              <w:contextualSpacing w:val="0"/>
              <w:rPr>
                <w:rFonts w:ascii="Arial" w:hAnsi="Arial" w:cs="Arial"/>
                <w:sz w:val="20"/>
                <w:szCs w:val="20"/>
              </w:rPr>
            </w:pPr>
            <w:r w:rsidRPr="00DF4171">
              <w:rPr>
                <w:rFonts w:ascii="Arial" w:hAnsi="Arial" w:cs="Arial"/>
                <w:sz w:val="20"/>
                <w:szCs w:val="20"/>
              </w:rPr>
              <w:t>Ongoing relationship</w:t>
            </w:r>
            <w:r w:rsidR="00464622" w:rsidRPr="00DF4171">
              <w:rPr>
                <w:rFonts w:ascii="Arial" w:hAnsi="Arial" w:cs="Arial"/>
                <w:sz w:val="20"/>
                <w:szCs w:val="20"/>
              </w:rPr>
              <w:t>s</w:t>
            </w:r>
            <w:r w:rsidRPr="00DF4171">
              <w:rPr>
                <w:rFonts w:ascii="Arial" w:hAnsi="Arial" w:cs="Arial"/>
                <w:sz w:val="20"/>
                <w:szCs w:val="20"/>
              </w:rPr>
              <w:t xml:space="preserve"> with locally available external services; for example, the Counselling Services team undertook training by specialist sexual assault counsellors from the local health services to increase the currency of their skills.</w:t>
            </w:r>
          </w:p>
          <w:p w14:paraId="526468A0" w14:textId="11922CF4" w:rsidR="00FA36E7" w:rsidRPr="00DF4171" w:rsidRDefault="00FA36E7" w:rsidP="00DB06CF">
            <w:pPr>
              <w:pStyle w:val="ListParagraph"/>
              <w:numPr>
                <w:ilvl w:val="0"/>
                <w:numId w:val="34"/>
              </w:numPr>
              <w:spacing w:before="240" w:after="120"/>
              <w:ind w:left="714" w:hanging="357"/>
              <w:contextualSpacing w:val="0"/>
              <w:rPr>
                <w:rFonts w:ascii="Arial" w:hAnsi="Arial" w:cs="Arial"/>
                <w:sz w:val="20"/>
                <w:szCs w:val="20"/>
              </w:rPr>
            </w:pPr>
            <w:r w:rsidRPr="00DF4171">
              <w:rPr>
                <w:rFonts w:ascii="Arial" w:hAnsi="Arial" w:cs="Arial"/>
                <w:color w:val="000000"/>
                <w:sz w:val="20"/>
                <w:szCs w:val="20"/>
              </w:rPr>
              <w:t>Wallet-sized cards printed for all staff and students which contain every emergency number essential for referrals of urgent cases involving sexual harassment or violence.</w:t>
            </w:r>
          </w:p>
          <w:p w14:paraId="60513BF5" w14:textId="34F2B799" w:rsidR="0013252A" w:rsidRPr="00DF4171" w:rsidRDefault="00FA36E7" w:rsidP="00A42B78">
            <w:pPr>
              <w:pStyle w:val="ListParagraph"/>
              <w:numPr>
                <w:ilvl w:val="0"/>
                <w:numId w:val="34"/>
              </w:numPr>
              <w:spacing w:after="120"/>
              <w:ind w:left="714" w:hanging="357"/>
              <w:rPr>
                <w:rFonts w:ascii="Arial" w:hAnsi="Arial" w:cs="Arial"/>
                <w:b/>
                <w:sz w:val="20"/>
                <w:szCs w:val="20"/>
              </w:rPr>
            </w:pPr>
            <w:r w:rsidRPr="00DF4171">
              <w:rPr>
                <w:rFonts w:ascii="Arial" w:hAnsi="Arial" w:cs="Arial"/>
                <w:color w:val="000000"/>
                <w:sz w:val="20"/>
                <w:szCs w:val="20"/>
              </w:rPr>
              <w:t>The SCU App has been progressively developed and upgraded to incorporate all safety contacts, protocols and campus maps, and featured the 24-hour 1800 572 224 hotline for sexual assault available nationally.</w:t>
            </w:r>
          </w:p>
        </w:tc>
        <w:tc>
          <w:tcPr>
            <w:tcW w:w="6201" w:type="dxa"/>
          </w:tcPr>
          <w:p w14:paraId="4603FAC2" w14:textId="2EB2E9B9" w:rsidR="004F5520" w:rsidRPr="006D18EB" w:rsidRDefault="000B76D4" w:rsidP="000B76D4">
            <w:pPr>
              <w:spacing w:after="120"/>
              <w:rPr>
                <w:rFonts w:cs="Arial"/>
                <w:sz w:val="20"/>
                <w:szCs w:val="20"/>
              </w:rPr>
            </w:pPr>
            <w:r w:rsidRPr="006D18EB">
              <w:rPr>
                <w:rFonts w:cs="Arial"/>
                <w:sz w:val="20"/>
                <w:szCs w:val="20"/>
              </w:rPr>
              <w:t xml:space="preserve">The University’s </w:t>
            </w:r>
            <w:r w:rsidR="004F5520" w:rsidRPr="006D18EB">
              <w:rPr>
                <w:rFonts w:cs="Arial"/>
                <w:sz w:val="20"/>
                <w:szCs w:val="20"/>
              </w:rPr>
              <w:t xml:space="preserve">Website is </w:t>
            </w:r>
            <w:r w:rsidR="005B0653" w:rsidRPr="006D18EB">
              <w:rPr>
                <w:rFonts w:cs="Arial"/>
                <w:sz w:val="20"/>
                <w:szCs w:val="20"/>
              </w:rPr>
              <w:t xml:space="preserve">currently </w:t>
            </w:r>
            <w:r w:rsidR="004F5520" w:rsidRPr="006D18EB">
              <w:rPr>
                <w:rFonts w:cs="Arial"/>
                <w:sz w:val="20"/>
                <w:szCs w:val="20"/>
              </w:rPr>
              <w:t xml:space="preserve">under review </w:t>
            </w:r>
            <w:r w:rsidR="005B0653" w:rsidRPr="006D18EB">
              <w:rPr>
                <w:rFonts w:cs="Arial"/>
                <w:sz w:val="20"/>
                <w:szCs w:val="20"/>
              </w:rPr>
              <w:t xml:space="preserve">and </w:t>
            </w:r>
            <w:r w:rsidRPr="006D18EB">
              <w:rPr>
                <w:rFonts w:cs="Arial"/>
                <w:sz w:val="20"/>
                <w:szCs w:val="20"/>
              </w:rPr>
              <w:t xml:space="preserve">associated with this review is the development of a </w:t>
            </w:r>
            <w:r w:rsidR="00D22AC7" w:rsidRPr="006D18EB">
              <w:rPr>
                <w:rFonts w:cs="Arial"/>
                <w:sz w:val="20"/>
                <w:szCs w:val="20"/>
              </w:rPr>
              <w:t>new Student Landing P</w:t>
            </w:r>
            <w:r w:rsidR="004F5520" w:rsidRPr="006D18EB">
              <w:rPr>
                <w:rFonts w:cs="Arial"/>
                <w:sz w:val="20"/>
                <w:szCs w:val="20"/>
              </w:rPr>
              <w:t>ortal</w:t>
            </w:r>
            <w:r w:rsidRPr="006D18EB">
              <w:rPr>
                <w:rFonts w:cs="Arial"/>
                <w:sz w:val="20"/>
                <w:szCs w:val="20"/>
              </w:rPr>
              <w:t xml:space="preserve">.  The aim </w:t>
            </w:r>
            <w:r w:rsidR="00D22AC7" w:rsidRPr="006D18EB">
              <w:rPr>
                <w:rFonts w:cs="Arial"/>
                <w:sz w:val="20"/>
                <w:szCs w:val="20"/>
              </w:rPr>
              <w:t>of the portal is to provide</w:t>
            </w:r>
            <w:r w:rsidRPr="006D18EB">
              <w:rPr>
                <w:rFonts w:cs="Arial"/>
                <w:sz w:val="20"/>
                <w:szCs w:val="20"/>
              </w:rPr>
              <w:t xml:space="preserve"> clearer triage mechanisms to streamline responsiveness and support systems</w:t>
            </w:r>
            <w:r w:rsidR="00D22AC7" w:rsidRPr="006D18EB">
              <w:rPr>
                <w:rFonts w:cs="Arial"/>
                <w:sz w:val="20"/>
                <w:szCs w:val="20"/>
              </w:rPr>
              <w:t>, pointing students clearly and directly to</w:t>
            </w:r>
            <w:r w:rsidRPr="006D18EB">
              <w:rPr>
                <w:rFonts w:cs="Arial"/>
                <w:sz w:val="20"/>
                <w:szCs w:val="20"/>
              </w:rPr>
              <w:t xml:space="preserve"> available resources.  </w:t>
            </w:r>
          </w:p>
          <w:p w14:paraId="59DFE86B" w14:textId="67938F9D" w:rsidR="004726C1" w:rsidRPr="006D18EB" w:rsidRDefault="00D22AC7" w:rsidP="000B76D4">
            <w:pPr>
              <w:spacing w:after="120"/>
              <w:rPr>
                <w:rFonts w:cs="Arial"/>
                <w:sz w:val="20"/>
                <w:szCs w:val="20"/>
              </w:rPr>
            </w:pPr>
            <w:r w:rsidRPr="006D18EB">
              <w:rPr>
                <w:rFonts w:cs="Arial"/>
                <w:sz w:val="20"/>
                <w:szCs w:val="20"/>
              </w:rPr>
              <w:t xml:space="preserve">From a central hub called Need Help? students will follow a path (decision tree format) directing them to relevant assistance and support. </w:t>
            </w:r>
            <w:r w:rsidR="004726C1" w:rsidRPr="006D18EB">
              <w:rPr>
                <w:rFonts w:cs="Arial"/>
                <w:sz w:val="20"/>
                <w:szCs w:val="20"/>
              </w:rPr>
              <w:t xml:space="preserve">A pdf of this portal, containing contact information for the University’s Crisis Line and Health Clinics, has recently been sent to all </w:t>
            </w:r>
            <w:r w:rsidR="00464622" w:rsidRPr="006D18EB">
              <w:rPr>
                <w:rFonts w:cs="Arial"/>
                <w:sz w:val="20"/>
                <w:szCs w:val="20"/>
              </w:rPr>
              <w:t xml:space="preserve">university </w:t>
            </w:r>
            <w:r w:rsidR="004726C1" w:rsidRPr="006D18EB">
              <w:rPr>
                <w:rFonts w:cs="Arial"/>
                <w:sz w:val="20"/>
                <w:szCs w:val="20"/>
              </w:rPr>
              <w:t>staff.</w:t>
            </w:r>
          </w:p>
          <w:p w14:paraId="20BD1CB3" w14:textId="71E84E08" w:rsidR="00D22AC7" w:rsidRPr="006D18EB" w:rsidRDefault="003C35D5" w:rsidP="000B76D4">
            <w:pPr>
              <w:spacing w:after="120"/>
              <w:rPr>
                <w:rFonts w:cs="Arial"/>
                <w:sz w:val="20"/>
                <w:szCs w:val="20"/>
              </w:rPr>
            </w:pPr>
            <w:r w:rsidRPr="006D18EB">
              <w:rPr>
                <w:rFonts w:cs="Arial"/>
                <w:sz w:val="20"/>
                <w:szCs w:val="20"/>
              </w:rPr>
              <w:t xml:space="preserve">Further development of this online resource will now include the recommendations of </w:t>
            </w:r>
            <w:r w:rsidR="00464622" w:rsidRPr="006D18EB">
              <w:rPr>
                <w:rFonts w:cs="Arial"/>
                <w:sz w:val="20"/>
                <w:szCs w:val="20"/>
              </w:rPr>
              <w:t xml:space="preserve">the </w:t>
            </w:r>
            <w:r w:rsidR="00464622" w:rsidRPr="006D18EB">
              <w:rPr>
                <w:rFonts w:cs="Arial"/>
                <w:i/>
                <w:sz w:val="20"/>
                <w:szCs w:val="20"/>
              </w:rPr>
              <w:t>Guidelines for university responses to sexual assault and sexual harassment (the UA Guidelines)</w:t>
            </w:r>
          </w:p>
          <w:p w14:paraId="277618DF" w14:textId="5D48F7E4" w:rsidR="00C06019" w:rsidRPr="00E32545" w:rsidRDefault="00464622" w:rsidP="00E32545">
            <w:pPr>
              <w:spacing w:after="120"/>
              <w:rPr>
                <w:rFonts w:asciiTheme="minorHAnsi" w:hAnsiTheme="minorHAnsi" w:cstheme="minorHAnsi"/>
                <w:b/>
                <w:sz w:val="22"/>
                <w:szCs w:val="22"/>
              </w:rPr>
            </w:pPr>
            <w:r w:rsidRPr="006D18EB">
              <w:rPr>
                <w:rFonts w:cs="Arial"/>
                <w:sz w:val="20"/>
                <w:szCs w:val="20"/>
              </w:rPr>
              <w:t>A new monitoring and evaluation mechanism, that draws</w:t>
            </w:r>
            <w:r w:rsidR="00A83BDC" w:rsidRPr="006D18EB">
              <w:rPr>
                <w:rFonts w:cs="Arial"/>
                <w:sz w:val="20"/>
                <w:szCs w:val="20"/>
              </w:rPr>
              <w:t xml:space="preserve"> together the communication and response pathways of the various services within the university, will be developed by the end of 2018 and ready for use in Orientation Week 2019.</w:t>
            </w:r>
            <w:r w:rsidR="00C06019" w:rsidRPr="006D18EB">
              <w:rPr>
                <w:rFonts w:cs="Arial"/>
                <w:sz w:val="20"/>
                <w:szCs w:val="20"/>
              </w:rPr>
              <w:t xml:space="preserve"> </w:t>
            </w:r>
          </w:p>
        </w:tc>
      </w:tr>
      <w:tr w:rsidR="0013252A" w14:paraId="2DFE249E" w14:textId="77777777" w:rsidTr="00935D63">
        <w:trPr>
          <w:trHeight w:val="276"/>
        </w:trPr>
        <w:tc>
          <w:tcPr>
            <w:tcW w:w="2230" w:type="dxa"/>
          </w:tcPr>
          <w:p w14:paraId="69630CF2" w14:textId="7DE42F6D" w:rsidR="0013252A" w:rsidRPr="0013252A" w:rsidRDefault="0013252A" w:rsidP="006D18EB">
            <w:pPr>
              <w:spacing w:before="0" w:after="0"/>
            </w:pPr>
            <w:r w:rsidRPr="0013252A">
              <w:t>4</w:t>
            </w:r>
            <w:r w:rsidR="00EA594D">
              <w:t xml:space="preserve"> </w:t>
            </w:r>
            <w:r w:rsidR="00EA594D" w:rsidRPr="002C1C32">
              <w:rPr>
                <w:rFonts w:cs="Open Sans"/>
                <w:sz w:val="20"/>
                <w:szCs w:val="20"/>
              </w:rPr>
              <w:t>In order to ensure that actions taken by universities to prevent and respond to sexual assault and sexual harassment are appropriate, within a year of the release of this report, universities should commission an independent, expert-</w:t>
            </w:r>
            <w:r w:rsidR="00EA594D" w:rsidRPr="002C1C32">
              <w:rPr>
                <w:rFonts w:cs="Open Sans"/>
                <w:sz w:val="20"/>
                <w:szCs w:val="20"/>
              </w:rPr>
              <w:lastRenderedPageBreak/>
              <w:t>led review of existing university policies and response pathways in relation to sexual assault and sexual harassment</w:t>
            </w:r>
          </w:p>
        </w:tc>
        <w:tc>
          <w:tcPr>
            <w:tcW w:w="6129" w:type="dxa"/>
          </w:tcPr>
          <w:p w14:paraId="0E764F28" w14:textId="77777777" w:rsidR="00611318" w:rsidRPr="006D18EB" w:rsidRDefault="00611318" w:rsidP="00611318">
            <w:pPr>
              <w:spacing w:after="120"/>
              <w:rPr>
                <w:rFonts w:cs="Arial"/>
                <w:sz w:val="20"/>
                <w:szCs w:val="20"/>
              </w:rPr>
            </w:pPr>
            <w:r w:rsidRPr="006D18EB">
              <w:rPr>
                <w:rFonts w:cs="Arial"/>
                <w:sz w:val="20"/>
                <w:szCs w:val="20"/>
              </w:rPr>
              <w:lastRenderedPageBreak/>
              <w:t xml:space="preserve">Policy amendments undertaken in response to the </w:t>
            </w:r>
            <w:proofErr w:type="spellStart"/>
            <w:r w:rsidRPr="006D18EB">
              <w:rPr>
                <w:rFonts w:cs="Arial"/>
                <w:sz w:val="20"/>
                <w:szCs w:val="20"/>
              </w:rPr>
              <w:t>AHRC</w:t>
            </w:r>
            <w:proofErr w:type="spellEnd"/>
            <w:r w:rsidRPr="006D18EB">
              <w:rPr>
                <w:rFonts w:cs="Arial"/>
                <w:sz w:val="20"/>
                <w:szCs w:val="20"/>
              </w:rPr>
              <w:t xml:space="preserve"> report include:</w:t>
            </w:r>
          </w:p>
          <w:p w14:paraId="6BC76F6B" w14:textId="77777777" w:rsidR="00611318" w:rsidRPr="006D18EB" w:rsidRDefault="00611318" w:rsidP="006D18EB">
            <w:pPr>
              <w:pStyle w:val="ListParagraph"/>
              <w:numPr>
                <w:ilvl w:val="0"/>
                <w:numId w:val="36"/>
              </w:numPr>
              <w:spacing w:after="120"/>
              <w:ind w:left="714" w:hanging="357"/>
              <w:contextualSpacing w:val="0"/>
              <w:rPr>
                <w:rFonts w:ascii="Arial" w:hAnsi="Arial" w:cs="Arial"/>
                <w:sz w:val="20"/>
                <w:szCs w:val="20"/>
              </w:rPr>
            </w:pPr>
            <w:r w:rsidRPr="006D18EB">
              <w:rPr>
                <w:rFonts w:ascii="Arial" w:hAnsi="Arial" w:cs="Arial"/>
                <w:sz w:val="20"/>
                <w:szCs w:val="20"/>
              </w:rPr>
              <w:t xml:space="preserve">Revisions to the Harassment, Bullying and Discrimination Prevention Policy.  Changes include:  </w:t>
            </w:r>
          </w:p>
          <w:p w14:paraId="5D0A5D6C" w14:textId="1FFBF9D4" w:rsidR="00611318" w:rsidRPr="006D18EB" w:rsidRDefault="00611318" w:rsidP="006D18EB">
            <w:pPr>
              <w:pStyle w:val="ListParagraph"/>
              <w:numPr>
                <w:ilvl w:val="0"/>
                <w:numId w:val="35"/>
              </w:numPr>
              <w:spacing w:after="120"/>
              <w:ind w:left="714" w:hanging="357"/>
              <w:contextualSpacing w:val="0"/>
              <w:rPr>
                <w:rFonts w:ascii="Arial" w:hAnsi="Arial" w:cs="Arial"/>
                <w:sz w:val="20"/>
                <w:szCs w:val="20"/>
              </w:rPr>
            </w:pPr>
            <w:r w:rsidRPr="006D18EB">
              <w:rPr>
                <w:rFonts w:ascii="Arial" w:hAnsi="Arial" w:cs="Arial"/>
                <w:sz w:val="20"/>
                <w:szCs w:val="20"/>
              </w:rPr>
              <w:t>Clearer definition of ‘harassment’ to include sex, sexual orientation and specific examples given.</w:t>
            </w:r>
          </w:p>
          <w:p w14:paraId="71AED452" w14:textId="77777777" w:rsidR="00611318" w:rsidRPr="006D18EB" w:rsidRDefault="00611318" w:rsidP="006D18EB">
            <w:pPr>
              <w:pStyle w:val="ListParagraph"/>
              <w:numPr>
                <w:ilvl w:val="0"/>
                <w:numId w:val="35"/>
              </w:numPr>
              <w:spacing w:after="120"/>
              <w:ind w:left="714" w:hanging="357"/>
              <w:contextualSpacing w:val="0"/>
              <w:rPr>
                <w:rFonts w:ascii="Arial" w:hAnsi="Arial" w:cs="Arial"/>
                <w:sz w:val="20"/>
                <w:szCs w:val="20"/>
              </w:rPr>
            </w:pPr>
            <w:r w:rsidRPr="006D18EB">
              <w:rPr>
                <w:rFonts w:ascii="Arial" w:hAnsi="Arial" w:cs="Arial"/>
                <w:sz w:val="20"/>
                <w:szCs w:val="20"/>
              </w:rPr>
              <w:t xml:space="preserve">More clarity around ‘sexual harassment’ </w:t>
            </w:r>
          </w:p>
          <w:p w14:paraId="5B1430B1" w14:textId="77777777" w:rsidR="00611318" w:rsidRPr="006D18EB" w:rsidRDefault="00611318" w:rsidP="006D18EB">
            <w:pPr>
              <w:pStyle w:val="ListParagraph"/>
              <w:numPr>
                <w:ilvl w:val="0"/>
                <w:numId w:val="36"/>
              </w:numPr>
              <w:spacing w:after="120"/>
              <w:ind w:left="714" w:hanging="357"/>
              <w:contextualSpacing w:val="0"/>
              <w:rPr>
                <w:rFonts w:ascii="Arial" w:hAnsi="Arial" w:cs="Arial"/>
                <w:sz w:val="20"/>
                <w:szCs w:val="20"/>
              </w:rPr>
            </w:pPr>
            <w:r w:rsidRPr="006D18EB">
              <w:rPr>
                <w:rFonts w:ascii="Arial" w:hAnsi="Arial" w:cs="Arial"/>
                <w:sz w:val="20"/>
                <w:szCs w:val="20"/>
              </w:rPr>
              <w:lastRenderedPageBreak/>
              <w:t xml:space="preserve">Student Misconduct Rule amended:  definition of Non-academic misconduct includes “any form of sexual harassment, including sexual assault”.  </w:t>
            </w:r>
          </w:p>
          <w:p w14:paraId="309CED83" w14:textId="41A5170B" w:rsidR="00611318" w:rsidRPr="006D18EB" w:rsidRDefault="00611318" w:rsidP="006D18EB">
            <w:pPr>
              <w:pStyle w:val="ListParagraph"/>
              <w:numPr>
                <w:ilvl w:val="0"/>
                <w:numId w:val="36"/>
              </w:numPr>
              <w:spacing w:after="120"/>
              <w:ind w:left="714" w:hanging="357"/>
              <w:contextualSpacing w:val="0"/>
              <w:jc w:val="left"/>
              <w:rPr>
                <w:rFonts w:ascii="Arial" w:hAnsi="Arial" w:cs="Arial"/>
                <w:sz w:val="20"/>
                <w:szCs w:val="20"/>
              </w:rPr>
            </w:pPr>
            <w:r w:rsidRPr="006D18EB">
              <w:rPr>
                <w:rFonts w:ascii="Arial" w:hAnsi="Arial" w:cs="Arial"/>
                <w:sz w:val="20"/>
                <w:szCs w:val="20"/>
              </w:rPr>
              <w:t>Sexual Harassment Guidelines updated</w:t>
            </w:r>
            <w:r w:rsidR="0015399B" w:rsidRPr="006D18EB">
              <w:rPr>
                <w:rFonts w:ascii="Arial" w:hAnsi="Arial" w:cs="Arial"/>
                <w:sz w:val="20"/>
                <w:szCs w:val="20"/>
              </w:rPr>
              <w:t>.</w:t>
            </w:r>
            <w:r w:rsidRPr="006D18EB">
              <w:rPr>
                <w:rFonts w:ascii="Arial" w:hAnsi="Arial" w:cs="Arial"/>
                <w:sz w:val="20"/>
                <w:szCs w:val="20"/>
              </w:rPr>
              <w:t xml:space="preserve"> </w:t>
            </w:r>
          </w:p>
          <w:p w14:paraId="17F49E9F" w14:textId="0B4C72FB" w:rsidR="0013252A" w:rsidRPr="002E087E" w:rsidRDefault="00611318" w:rsidP="006D18EB">
            <w:pPr>
              <w:pStyle w:val="ListParagraph"/>
              <w:numPr>
                <w:ilvl w:val="0"/>
                <w:numId w:val="36"/>
              </w:numPr>
              <w:spacing w:after="120"/>
              <w:ind w:left="714" w:hanging="357"/>
              <w:contextualSpacing w:val="0"/>
              <w:rPr>
                <w:rFonts w:asciiTheme="minorHAnsi" w:hAnsiTheme="minorHAnsi" w:cstheme="minorHAnsi"/>
                <w:b/>
                <w:sz w:val="22"/>
                <w:szCs w:val="22"/>
              </w:rPr>
            </w:pPr>
            <w:r w:rsidRPr="006D18EB">
              <w:rPr>
                <w:rFonts w:ascii="Arial" w:hAnsi="Arial" w:cs="Arial"/>
                <w:sz w:val="20"/>
                <w:szCs w:val="20"/>
              </w:rPr>
              <w:t>University Risk Assessment form (Generic Risk Assessment template) update</w:t>
            </w:r>
            <w:r w:rsidR="002E087E" w:rsidRPr="006D18EB">
              <w:rPr>
                <w:rFonts w:ascii="Arial" w:hAnsi="Arial" w:cs="Arial"/>
                <w:sz w:val="20"/>
                <w:szCs w:val="20"/>
              </w:rPr>
              <w:t>d</w:t>
            </w:r>
            <w:r w:rsidRPr="006D18EB">
              <w:rPr>
                <w:rFonts w:ascii="Arial" w:hAnsi="Arial" w:cs="Arial"/>
                <w:sz w:val="20"/>
                <w:szCs w:val="20"/>
              </w:rPr>
              <w:t xml:space="preserve"> to include </w:t>
            </w:r>
            <w:r w:rsidR="002E087E" w:rsidRPr="006D18EB">
              <w:rPr>
                <w:rFonts w:ascii="Arial" w:hAnsi="Arial" w:cs="Arial"/>
                <w:sz w:val="20"/>
                <w:szCs w:val="20"/>
              </w:rPr>
              <w:t xml:space="preserve">a </w:t>
            </w:r>
            <w:r w:rsidRPr="006D18EB">
              <w:rPr>
                <w:rFonts w:ascii="Arial" w:hAnsi="Arial" w:cs="Arial"/>
                <w:sz w:val="20"/>
                <w:szCs w:val="20"/>
              </w:rPr>
              <w:t xml:space="preserve">specific question: </w:t>
            </w:r>
            <w:r w:rsidRPr="006D18EB">
              <w:rPr>
                <w:rFonts w:ascii="Arial" w:hAnsi="Arial" w:cs="Arial"/>
                <w:i/>
                <w:sz w:val="20"/>
                <w:szCs w:val="20"/>
              </w:rPr>
              <w:t>“Have you considered whether there are any risks associated with sexual harassment, violence or assault?”</w:t>
            </w:r>
          </w:p>
        </w:tc>
        <w:tc>
          <w:tcPr>
            <w:tcW w:w="6201" w:type="dxa"/>
          </w:tcPr>
          <w:p w14:paraId="7FC8CE40" w14:textId="1F281AEC" w:rsidR="00611318" w:rsidRPr="006D18EB" w:rsidRDefault="00611318" w:rsidP="00E32545">
            <w:pPr>
              <w:spacing w:after="120"/>
              <w:rPr>
                <w:rFonts w:cs="Arial"/>
                <w:sz w:val="20"/>
                <w:szCs w:val="20"/>
              </w:rPr>
            </w:pPr>
            <w:r w:rsidRPr="006D18EB">
              <w:rPr>
                <w:rFonts w:cs="Arial"/>
                <w:sz w:val="20"/>
                <w:szCs w:val="20"/>
              </w:rPr>
              <w:lastRenderedPageBreak/>
              <w:t>Professor Wilks’ priorities include an audit of relevant policies</w:t>
            </w:r>
            <w:r w:rsidR="00466478" w:rsidRPr="006D18EB">
              <w:rPr>
                <w:rFonts w:cs="Arial"/>
                <w:sz w:val="20"/>
                <w:szCs w:val="20"/>
              </w:rPr>
              <w:t xml:space="preserve"> and a SWOT analysis</w:t>
            </w:r>
            <w:r w:rsidR="00E32545" w:rsidRPr="006D18EB">
              <w:rPr>
                <w:rFonts w:cs="Arial"/>
                <w:sz w:val="20"/>
                <w:szCs w:val="20"/>
              </w:rPr>
              <w:t xml:space="preserve">, with specific attention to responsive policy and practices regarding </w:t>
            </w:r>
            <w:r w:rsidR="00DC0339" w:rsidRPr="006D18EB">
              <w:rPr>
                <w:rFonts w:cs="Arial"/>
                <w:sz w:val="20"/>
                <w:szCs w:val="20"/>
              </w:rPr>
              <w:t xml:space="preserve">sexual </w:t>
            </w:r>
            <w:r w:rsidR="00E32545" w:rsidRPr="006D18EB">
              <w:rPr>
                <w:rFonts w:cs="Arial"/>
                <w:sz w:val="20"/>
                <w:szCs w:val="20"/>
              </w:rPr>
              <w:t>assault</w:t>
            </w:r>
            <w:r w:rsidR="00DC0339" w:rsidRPr="006D18EB">
              <w:rPr>
                <w:rFonts w:cs="Arial"/>
                <w:sz w:val="20"/>
                <w:szCs w:val="20"/>
              </w:rPr>
              <w:t xml:space="preserve"> and sexual harassment</w:t>
            </w:r>
            <w:r w:rsidR="00727A90" w:rsidRPr="006D18EB">
              <w:rPr>
                <w:rFonts w:cs="Arial"/>
                <w:sz w:val="20"/>
                <w:szCs w:val="20"/>
              </w:rPr>
              <w:t xml:space="preserve">.  </w:t>
            </w:r>
            <w:r w:rsidR="006B39CF" w:rsidRPr="006D18EB">
              <w:rPr>
                <w:rFonts w:cs="Arial"/>
                <w:sz w:val="20"/>
                <w:szCs w:val="20"/>
              </w:rPr>
              <w:t>S</w:t>
            </w:r>
            <w:r w:rsidR="00727A90" w:rsidRPr="006D18EB">
              <w:rPr>
                <w:rFonts w:cs="Arial"/>
                <w:sz w:val="20"/>
                <w:szCs w:val="20"/>
              </w:rPr>
              <w:t>eparate guidel</w:t>
            </w:r>
            <w:r w:rsidR="00AD270A" w:rsidRPr="006D18EB">
              <w:rPr>
                <w:rFonts w:cs="Arial"/>
                <w:sz w:val="20"/>
                <w:szCs w:val="20"/>
              </w:rPr>
              <w:t xml:space="preserve">ines </w:t>
            </w:r>
            <w:r w:rsidR="005137F5" w:rsidRPr="006D18EB">
              <w:rPr>
                <w:rFonts w:cs="Arial"/>
                <w:sz w:val="20"/>
                <w:szCs w:val="20"/>
              </w:rPr>
              <w:t xml:space="preserve">and training </w:t>
            </w:r>
            <w:r w:rsidR="00AD270A" w:rsidRPr="006D18EB">
              <w:rPr>
                <w:rFonts w:cs="Arial"/>
                <w:sz w:val="20"/>
                <w:szCs w:val="20"/>
              </w:rPr>
              <w:t xml:space="preserve">to support staff </w:t>
            </w:r>
            <w:r w:rsidR="005137F5" w:rsidRPr="006D18EB">
              <w:rPr>
                <w:rFonts w:cs="Arial"/>
                <w:sz w:val="20"/>
                <w:szCs w:val="20"/>
              </w:rPr>
              <w:t xml:space="preserve">in </w:t>
            </w:r>
            <w:r w:rsidR="00AD270A" w:rsidRPr="006D18EB">
              <w:rPr>
                <w:rFonts w:cs="Arial"/>
                <w:sz w:val="20"/>
                <w:szCs w:val="20"/>
              </w:rPr>
              <w:t>respond</w:t>
            </w:r>
            <w:r w:rsidR="005137F5" w:rsidRPr="006D18EB">
              <w:rPr>
                <w:rFonts w:cs="Arial"/>
                <w:sz w:val="20"/>
                <w:szCs w:val="20"/>
              </w:rPr>
              <w:t>ing</w:t>
            </w:r>
            <w:r w:rsidR="00AD270A" w:rsidRPr="006D18EB">
              <w:rPr>
                <w:rFonts w:cs="Arial"/>
                <w:sz w:val="20"/>
                <w:szCs w:val="20"/>
              </w:rPr>
              <w:t xml:space="preserve"> </w:t>
            </w:r>
            <w:r w:rsidR="00727A90" w:rsidRPr="006D18EB">
              <w:rPr>
                <w:rFonts w:cs="Arial"/>
                <w:sz w:val="20"/>
                <w:szCs w:val="20"/>
              </w:rPr>
              <w:t>to disc</w:t>
            </w:r>
            <w:r w:rsidR="005137F5" w:rsidRPr="006D18EB">
              <w:rPr>
                <w:rFonts w:cs="Arial"/>
                <w:sz w:val="20"/>
                <w:szCs w:val="20"/>
              </w:rPr>
              <w:t>losures of sexual violence form</w:t>
            </w:r>
            <w:r w:rsidR="00727A90" w:rsidRPr="006D18EB">
              <w:rPr>
                <w:rFonts w:cs="Arial"/>
                <w:sz w:val="20"/>
                <w:szCs w:val="20"/>
              </w:rPr>
              <w:t xml:space="preserve"> part of these priorities.  </w:t>
            </w:r>
          </w:p>
          <w:p w14:paraId="3720164E" w14:textId="55EB615A" w:rsidR="00782B57" w:rsidRPr="006D18EB" w:rsidRDefault="00DC0339" w:rsidP="00782B57">
            <w:pPr>
              <w:rPr>
                <w:rFonts w:cs="Arial"/>
                <w:sz w:val="20"/>
                <w:szCs w:val="20"/>
              </w:rPr>
            </w:pPr>
            <w:r w:rsidRPr="006D18EB">
              <w:rPr>
                <w:rFonts w:cs="Arial"/>
                <w:sz w:val="20"/>
                <w:szCs w:val="20"/>
              </w:rPr>
              <w:t xml:space="preserve">The response pathways assessment will </w:t>
            </w:r>
            <w:r w:rsidR="00945192" w:rsidRPr="006D18EB">
              <w:rPr>
                <w:rFonts w:cs="Arial"/>
                <w:sz w:val="20"/>
                <w:szCs w:val="20"/>
              </w:rPr>
              <w:t>consider the role and operation of key services with</w:t>
            </w:r>
            <w:r w:rsidR="00782B57" w:rsidRPr="006D18EB">
              <w:rPr>
                <w:rFonts w:cs="Arial"/>
                <w:sz w:val="20"/>
                <w:szCs w:val="20"/>
              </w:rPr>
              <w:t xml:space="preserve">in the university, for example: </w:t>
            </w:r>
          </w:p>
          <w:p w14:paraId="224D59C2" w14:textId="76E00C14" w:rsidR="00782B57"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lastRenderedPageBreak/>
              <w:t>S</w:t>
            </w:r>
            <w:r w:rsidR="00945192" w:rsidRPr="006D18EB">
              <w:rPr>
                <w:rFonts w:ascii="Arial" w:hAnsi="Arial" w:cs="Arial"/>
                <w:sz w:val="20"/>
                <w:szCs w:val="20"/>
              </w:rPr>
              <w:t xml:space="preserve">tudent associations on the different campuses, </w:t>
            </w:r>
          </w:p>
          <w:p w14:paraId="1CDAF683" w14:textId="46208E64" w:rsidR="00782B57"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t>Counselling and P</w:t>
            </w:r>
            <w:r w:rsidR="00945192" w:rsidRPr="006D18EB">
              <w:rPr>
                <w:rFonts w:ascii="Arial" w:hAnsi="Arial" w:cs="Arial"/>
                <w:sz w:val="20"/>
                <w:szCs w:val="20"/>
              </w:rPr>
              <w:t xml:space="preserve">sychological support services, </w:t>
            </w:r>
          </w:p>
          <w:p w14:paraId="20A40EEC" w14:textId="1F98E7F6" w:rsidR="00782B57"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t xml:space="preserve">Chaplaincy service, </w:t>
            </w:r>
          </w:p>
          <w:p w14:paraId="5052A77C" w14:textId="6337F2DA" w:rsidR="00782B57"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t>Student advocacy</w:t>
            </w:r>
            <w:r w:rsidR="00945192" w:rsidRPr="006D18EB">
              <w:rPr>
                <w:rFonts w:ascii="Arial" w:hAnsi="Arial" w:cs="Arial"/>
                <w:sz w:val="20"/>
                <w:szCs w:val="20"/>
              </w:rPr>
              <w:t xml:space="preserve"> </w:t>
            </w:r>
          </w:p>
          <w:p w14:paraId="512633BA" w14:textId="036D2A16" w:rsidR="00782B57"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t>C</w:t>
            </w:r>
            <w:r w:rsidR="00945192" w:rsidRPr="006D18EB">
              <w:rPr>
                <w:rFonts w:ascii="Arial" w:hAnsi="Arial" w:cs="Arial"/>
                <w:sz w:val="20"/>
                <w:szCs w:val="20"/>
              </w:rPr>
              <w:t xml:space="preserve">ampus security and </w:t>
            </w:r>
          </w:p>
          <w:p w14:paraId="609D8408" w14:textId="6E01EFF4" w:rsidR="00DC0339" w:rsidRPr="006D18EB" w:rsidRDefault="00782B57" w:rsidP="006D18EB">
            <w:pPr>
              <w:pStyle w:val="ListParagraph"/>
              <w:numPr>
                <w:ilvl w:val="0"/>
                <w:numId w:val="46"/>
              </w:numPr>
              <w:spacing w:after="120"/>
              <w:ind w:left="714" w:hanging="357"/>
              <w:contextualSpacing w:val="0"/>
              <w:rPr>
                <w:rFonts w:ascii="Arial" w:hAnsi="Arial" w:cs="Arial"/>
                <w:sz w:val="20"/>
                <w:szCs w:val="20"/>
              </w:rPr>
            </w:pPr>
            <w:r w:rsidRPr="006D18EB">
              <w:rPr>
                <w:rFonts w:ascii="Arial" w:hAnsi="Arial" w:cs="Arial"/>
                <w:sz w:val="20"/>
                <w:szCs w:val="20"/>
              </w:rPr>
              <w:t>A</w:t>
            </w:r>
            <w:r w:rsidR="00945192" w:rsidRPr="006D18EB">
              <w:rPr>
                <w:rFonts w:ascii="Arial" w:hAnsi="Arial" w:cs="Arial"/>
                <w:sz w:val="20"/>
                <w:szCs w:val="20"/>
              </w:rPr>
              <w:t>ccommodation providers</w:t>
            </w:r>
          </w:p>
          <w:p w14:paraId="2DC46A0A" w14:textId="28AE4904" w:rsidR="0013252A" w:rsidRPr="006D18EB" w:rsidRDefault="00782B57" w:rsidP="00782B57">
            <w:pPr>
              <w:spacing w:after="0"/>
              <w:rPr>
                <w:rFonts w:cs="Arial"/>
                <w:b/>
                <w:sz w:val="20"/>
                <w:szCs w:val="20"/>
              </w:rPr>
            </w:pPr>
            <w:r w:rsidRPr="006D18EB">
              <w:rPr>
                <w:rFonts w:cs="Arial"/>
                <w:sz w:val="20"/>
                <w:szCs w:val="20"/>
              </w:rPr>
              <w:t xml:space="preserve">The assessment will also look at the use of external counselling services such as Bupa’s </w:t>
            </w:r>
            <w:proofErr w:type="gramStart"/>
            <w:r w:rsidRPr="006D18EB">
              <w:rPr>
                <w:rFonts w:cs="Arial"/>
                <w:sz w:val="20"/>
                <w:szCs w:val="20"/>
              </w:rPr>
              <w:t>24 hour</w:t>
            </w:r>
            <w:proofErr w:type="gramEnd"/>
            <w:r w:rsidRPr="006D18EB">
              <w:rPr>
                <w:rFonts w:cs="Arial"/>
                <w:sz w:val="20"/>
                <w:szCs w:val="20"/>
              </w:rPr>
              <w:t xml:space="preserve"> student advice line (available as part of overseas student health cover), </w:t>
            </w:r>
            <w:r w:rsidR="006757D9" w:rsidRPr="006D18EB">
              <w:rPr>
                <w:rFonts w:cs="Arial"/>
                <w:sz w:val="20"/>
                <w:szCs w:val="20"/>
              </w:rPr>
              <w:t xml:space="preserve">the University’s Out of Hours Crisis Support Line </w:t>
            </w:r>
            <w:r w:rsidR="006757D9" w:rsidRPr="006D18EB">
              <w:rPr>
                <w:rStyle w:val="Strong"/>
                <w:rFonts w:cs="Arial"/>
                <w:color w:val="252525"/>
                <w:sz w:val="20"/>
                <w:szCs w:val="20"/>
                <w:shd w:val="clear" w:color="auto" w:fill="FFFFFF"/>
              </w:rPr>
              <w:t xml:space="preserve">1300 782 676 </w:t>
            </w:r>
            <w:r w:rsidR="006757D9" w:rsidRPr="006D18EB">
              <w:rPr>
                <w:rStyle w:val="Strong"/>
                <w:rFonts w:cs="Arial"/>
                <w:b w:val="0"/>
                <w:color w:val="252525"/>
                <w:sz w:val="20"/>
                <w:szCs w:val="20"/>
                <w:shd w:val="clear" w:color="auto" w:fill="FFFFFF"/>
              </w:rPr>
              <w:t>and any other identified services students may be using in order to assist and support them.</w:t>
            </w:r>
          </w:p>
          <w:p w14:paraId="1E75F329" w14:textId="77777777" w:rsidR="00782B57" w:rsidRPr="00096868" w:rsidRDefault="00782B57" w:rsidP="0013252A">
            <w:pPr>
              <w:spacing w:before="0" w:after="0"/>
              <w:jc w:val="center"/>
              <w:rPr>
                <w:rFonts w:asciiTheme="minorHAnsi" w:hAnsiTheme="minorHAnsi" w:cstheme="minorHAnsi"/>
                <w:b/>
                <w:sz w:val="22"/>
                <w:szCs w:val="22"/>
              </w:rPr>
            </w:pPr>
          </w:p>
        </w:tc>
      </w:tr>
      <w:tr w:rsidR="0013252A" w14:paraId="3EC6083D" w14:textId="77777777" w:rsidTr="00935D63">
        <w:trPr>
          <w:trHeight w:val="276"/>
        </w:trPr>
        <w:tc>
          <w:tcPr>
            <w:tcW w:w="2230" w:type="dxa"/>
          </w:tcPr>
          <w:p w14:paraId="38FFF206" w14:textId="77777777" w:rsidR="007B54A1" w:rsidRPr="002C1C32" w:rsidRDefault="0013252A" w:rsidP="007B54A1">
            <w:pPr>
              <w:spacing w:after="120"/>
              <w:rPr>
                <w:rFonts w:cs="Open Sans"/>
                <w:sz w:val="20"/>
                <w:szCs w:val="20"/>
              </w:rPr>
            </w:pPr>
            <w:r w:rsidRPr="0013252A">
              <w:lastRenderedPageBreak/>
              <w:t>5</w:t>
            </w:r>
            <w:r w:rsidR="007B54A1">
              <w:t xml:space="preserve"> </w:t>
            </w:r>
            <w:r w:rsidR="007B54A1" w:rsidRPr="002C1C32">
              <w:rPr>
                <w:rFonts w:cs="Open Sans"/>
                <w:sz w:val="20"/>
                <w:szCs w:val="20"/>
              </w:rPr>
              <w:t>Universities should conduct an assessment to identify staff members and student representatives within their institution most likely to receive disclosures of sexual assault and sexual harassment.</w:t>
            </w:r>
          </w:p>
          <w:p w14:paraId="4DF48FDE" w14:textId="77777777" w:rsidR="007B54A1" w:rsidRDefault="007B54A1" w:rsidP="007B54A1">
            <w:pPr>
              <w:spacing w:after="120"/>
              <w:rPr>
                <w:rFonts w:cs="Open Sans"/>
                <w:sz w:val="20"/>
                <w:szCs w:val="20"/>
              </w:rPr>
            </w:pPr>
            <w:r w:rsidRPr="002C1C32">
              <w:rPr>
                <w:rFonts w:cs="Open Sans"/>
                <w:sz w:val="20"/>
                <w:szCs w:val="20"/>
              </w:rPr>
              <w:t xml:space="preserve">Universities should ensure that these staff members and student representatives receive training in responding to disclosures of sexual </w:t>
            </w:r>
            <w:r w:rsidRPr="002C1C32">
              <w:rPr>
                <w:rFonts w:cs="Open Sans"/>
                <w:sz w:val="20"/>
                <w:szCs w:val="20"/>
              </w:rPr>
              <w:lastRenderedPageBreak/>
              <w:t>assault and sexual harassment, delivered by an organisation with specialist expertise in this area</w:t>
            </w:r>
          </w:p>
          <w:p w14:paraId="09CF8822" w14:textId="52A25A6C" w:rsidR="0013252A" w:rsidRPr="0013252A" w:rsidRDefault="0013252A" w:rsidP="0013252A">
            <w:pPr>
              <w:spacing w:before="0" w:after="0"/>
              <w:jc w:val="center"/>
            </w:pPr>
          </w:p>
        </w:tc>
        <w:tc>
          <w:tcPr>
            <w:tcW w:w="6129" w:type="dxa"/>
          </w:tcPr>
          <w:p w14:paraId="6504A66E" w14:textId="77777777" w:rsidR="00466478" w:rsidRDefault="00466478" w:rsidP="00466478">
            <w:pPr>
              <w:pStyle w:val="ListParagraph"/>
              <w:spacing w:after="120"/>
              <w:rPr>
                <w:rFonts w:asciiTheme="minorHAnsi" w:hAnsiTheme="minorHAnsi" w:cstheme="minorHAnsi"/>
                <w:sz w:val="22"/>
                <w:szCs w:val="22"/>
              </w:rPr>
            </w:pPr>
          </w:p>
          <w:p w14:paraId="690929C3" w14:textId="37597B6B" w:rsidR="007A56B6" w:rsidRPr="006D18EB" w:rsidRDefault="007A56B6" w:rsidP="006757D9">
            <w:pPr>
              <w:pStyle w:val="ListParagraph"/>
              <w:spacing w:after="240"/>
              <w:ind w:left="357"/>
              <w:contextualSpacing w:val="0"/>
              <w:rPr>
                <w:rFonts w:ascii="Arial" w:hAnsi="Arial" w:cs="Arial"/>
                <w:sz w:val="20"/>
                <w:szCs w:val="20"/>
              </w:rPr>
            </w:pPr>
            <w:r w:rsidRPr="006D18EB">
              <w:rPr>
                <w:rFonts w:ascii="Arial" w:hAnsi="Arial" w:cs="Arial"/>
                <w:sz w:val="20"/>
                <w:szCs w:val="20"/>
              </w:rPr>
              <w:t>An assessment by the Student Safety Taskforce i</w:t>
            </w:r>
            <w:r w:rsidR="006757D9" w:rsidRPr="006D18EB">
              <w:rPr>
                <w:rFonts w:ascii="Arial" w:hAnsi="Arial" w:cs="Arial"/>
                <w:sz w:val="20"/>
                <w:szCs w:val="20"/>
              </w:rPr>
              <w:t>dentified three point-of-</w:t>
            </w:r>
            <w:r w:rsidRPr="006D18EB">
              <w:rPr>
                <w:rFonts w:ascii="Arial" w:hAnsi="Arial" w:cs="Arial"/>
                <w:sz w:val="20"/>
                <w:szCs w:val="20"/>
              </w:rPr>
              <w:t>contact groups for immediate additional training:</w:t>
            </w:r>
          </w:p>
          <w:p w14:paraId="32DFD1E9" w14:textId="3B81ACB3" w:rsidR="0015399B" w:rsidRPr="006D18EB" w:rsidRDefault="005137F5" w:rsidP="006757D9">
            <w:pPr>
              <w:pStyle w:val="ListParagraph"/>
              <w:numPr>
                <w:ilvl w:val="0"/>
                <w:numId w:val="42"/>
              </w:numPr>
              <w:spacing w:before="120" w:after="120"/>
              <w:ind w:left="714" w:hanging="357"/>
              <w:contextualSpacing w:val="0"/>
              <w:rPr>
                <w:rFonts w:ascii="Arial" w:hAnsi="Arial" w:cs="Arial"/>
                <w:sz w:val="20"/>
                <w:szCs w:val="20"/>
              </w:rPr>
            </w:pPr>
            <w:r w:rsidRPr="006D18EB">
              <w:rPr>
                <w:rFonts w:ascii="Arial" w:hAnsi="Arial" w:cs="Arial"/>
                <w:sz w:val="20"/>
                <w:szCs w:val="20"/>
              </w:rPr>
              <w:t xml:space="preserve">The </w:t>
            </w:r>
            <w:r w:rsidR="0015399B" w:rsidRPr="006D18EB">
              <w:rPr>
                <w:rFonts w:ascii="Arial" w:hAnsi="Arial" w:cs="Arial"/>
                <w:sz w:val="20"/>
                <w:szCs w:val="20"/>
              </w:rPr>
              <w:t>Counselling Services team were provided with training by specialist sexual assault counsellors from the local health services to increa</w:t>
            </w:r>
            <w:r w:rsidR="006D18EB">
              <w:rPr>
                <w:rFonts w:ascii="Arial" w:hAnsi="Arial" w:cs="Arial"/>
                <w:sz w:val="20"/>
                <w:szCs w:val="20"/>
              </w:rPr>
              <w:t>se the currency of their skills</w:t>
            </w:r>
          </w:p>
          <w:p w14:paraId="0565B151" w14:textId="7FCF6A1D" w:rsidR="007A56B6" w:rsidRPr="006D18EB" w:rsidRDefault="007A56B6" w:rsidP="006757D9">
            <w:pPr>
              <w:pStyle w:val="ListParagraph"/>
              <w:numPr>
                <w:ilvl w:val="0"/>
                <w:numId w:val="42"/>
              </w:numPr>
              <w:spacing w:before="120" w:after="120"/>
              <w:ind w:left="714" w:hanging="357"/>
              <w:contextualSpacing w:val="0"/>
              <w:rPr>
                <w:rFonts w:ascii="Arial" w:hAnsi="Arial" w:cs="Arial"/>
                <w:sz w:val="20"/>
                <w:szCs w:val="20"/>
              </w:rPr>
            </w:pPr>
            <w:r w:rsidRPr="006D18EB">
              <w:rPr>
                <w:rFonts w:ascii="Arial" w:hAnsi="Arial" w:cs="Arial"/>
                <w:sz w:val="20"/>
                <w:szCs w:val="20"/>
              </w:rPr>
              <w:t>Library staff received training to deal with all types of harassment, including aggressive behaviours</w:t>
            </w:r>
          </w:p>
          <w:p w14:paraId="79A645CF" w14:textId="4B0A42EA" w:rsidR="0013252A" w:rsidRPr="00EF4B42" w:rsidRDefault="00EF4B42" w:rsidP="006757D9">
            <w:pPr>
              <w:pStyle w:val="ListParagraph"/>
              <w:numPr>
                <w:ilvl w:val="0"/>
                <w:numId w:val="42"/>
              </w:numPr>
              <w:spacing w:before="120" w:after="120"/>
              <w:ind w:left="714" w:hanging="357"/>
              <w:contextualSpacing w:val="0"/>
              <w:rPr>
                <w:rFonts w:asciiTheme="minorHAnsi" w:hAnsiTheme="minorHAnsi" w:cstheme="minorHAnsi"/>
                <w:sz w:val="22"/>
                <w:szCs w:val="22"/>
              </w:rPr>
            </w:pPr>
            <w:r w:rsidRPr="006D18EB">
              <w:rPr>
                <w:rFonts w:ascii="Arial" w:hAnsi="Arial" w:cs="Arial"/>
                <w:sz w:val="20"/>
                <w:szCs w:val="20"/>
              </w:rPr>
              <w:t xml:space="preserve">All University staff were given access to a training module </w:t>
            </w:r>
            <w:proofErr w:type="gramStart"/>
            <w:r w:rsidRPr="006D18EB">
              <w:rPr>
                <w:rFonts w:ascii="Arial" w:hAnsi="Arial" w:cs="Arial"/>
                <w:sz w:val="20"/>
                <w:szCs w:val="20"/>
              </w:rPr>
              <w:t xml:space="preserve">on  </w:t>
            </w:r>
            <w:r w:rsidR="00C06019" w:rsidRPr="006D18EB">
              <w:rPr>
                <w:rFonts w:ascii="Arial" w:hAnsi="Arial" w:cs="Arial"/>
                <w:sz w:val="20"/>
                <w:szCs w:val="20"/>
              </w:rPr>
              <w:t>Responding</w:t>
            </w:r>
            <w:proofErr w:type="gramEnd"/>
            <w:r w:rsidR="00C06019" w:rsidRPr="006D18EB">
              <w:rPr>
                <w:rFonts w:ascii="Arial" w:hAnsi="Arial" w:cs="Arial"/>
                <w:sz w:val="20"/>
                <w:szCs w:val="20"/>
              </w:rPr>
              <w:t xml:space="preserve"> to Disclosures of Sexual </w:t>
            </w:r>
            <w:r w:rsidRPr="006D18EB">
              <w:rPr>
                <w:rFonts w:ascii="Arial" w:hAnsi="Arial" w:cs="Arial"/>
                <w:sz w:val="20"/>
                <w:szCs w:val="20"/>
              </w:rPr>
              <w:t>Violence</w:t>
            </w:r>
          </w:p>
        </w:tc>
        <w:tc>
          <w:tcPr>
            <w:tcW w:w="6201" w:type="dxa"/>
          </w:tcPr>
          <w:p w14:paraId="7FB8D077" w14:textId="6E3B2038" w:rsidR="00DC2412" w:rsidRPr="000F2A59" w:rsidRDefault="00C44C06" w:rsidP="00E32545">
            <w:pPr>
              <w:spacing w:after="120"/>
              <w:rPr>
                <w:rFonts w:cs="Arial"/>
                <w:sz w:val="20"/>
                <w:szCs w:val="20"/>
              </w:rPr>
            </w:pPr>
            <w:r w:rsidRPr="000F2A59">
              <w:rPr>
                <w:rFonts w:cs="Arial"/>
                <w:sz w:val="20"/>
                <w:szCs w:val="20"/>
              </w:rPr>
              <w:t xml:space="preserve">The University recognises this </w:t>
            </w:r>
            <w:r w:rsidR="00DC2412" w:rsidRPr="000F2A59">
              <w:rPr>
                <w:rFonts w:cs="Arial"/>
                <w:sz w:val="20"/>
                <w:szCs w:val="20"/>
              </w:rPr>
              <w:t>as a priority area. Discussions with staff confirm that students will often disclose very personal information to th</w:t>
            </w:r>
            <w:r w:rsidR="00342AE9" w:rsidRPr="000F2A59">
              <w:rPr>
                <w:rFonts w:cs="Arial"/>
                <w:sz w:val="20"/>
                <w:szCs w:val="20"/>
              </w:rPr>
              <w:t>eir lecturers</w:t>
            </w:r>
            <w:r w:rsidR="00DC2412" w:rsidRPr="000F2A59">
              <w:rPr>
                <w:rFonts w:cs="Arial"/>
                <w:sz w:val="20"/>
                <w:szCs w:val="20"/>
              </w:rPr>
              <w:t>, including matters of a sexual nature. In addition to online training modules</w:t>
            </w:r>
            <w:r w:rsidR="003545CC" w:rsidRPr="000F2A59">
              <w:rPr>
                <w:rFonts w:cs="Arial"/>
                <w:sz w:val="20"/>
                <w:szCs w:val="20"/>
              </w:rPr>
              <w:t xml:space="preserve"> and continued support for counselling and library staff</w:t>
            </w:r>
            <w:r w:rsidR="00342AE9" w:rsidRPr="000F2A59">
              <w:rPr>
                <w:rFonts w:cs="Arial"/>
                <w:sz w:val="20"/>
                <w:szCs w:val="20"/>
              </w:rPr>
              <w:t>, planned initiatives include:</w:t>
            </w:r>
            <w:r w:rsidR="00DC2412" w:rsidRPr="000F2A59">
              <w:rPr>
                <w:rFonts w:cs="Arial"/>
                <w:sz w:val="20"/>
                <w:szCs w:val="20"/>
              </w:rPr>
              <w:t xml:space="preserve"> </w:t>
            </w:r>
          </w:p>
          <w:p w14:paraId="729253A7" w14:textId="6D4FFA47" w:rsidR="00342AE9" w:rsidRPr="000F2A59" w:rsidRDefault="00342AE9" w:rsidP="000F2A59">
            <w:pPr>
              <w:pStyle w:val="ListParagraph"/>
              <w:numPr>
                <w:ilvl w:val="0"/>
                <w:numId w:val="39"/>
              </w:numPr>
              <w:spacing w:after="120"/>
              <w:ind w:left="714" w:hanging="357"/>
              <w:contextualSpacing w:val="0"/>
              <w:rPr>
                <w:rFonts w:ascii="Arial" w:hAnsi="Arial" w:cs="Arial"/>
                <w:sz w:val="20"/>
                <w:szCs w:val="20"/>
              </w:rPr>
            </w:pPr>
            <w:r w:rsidRPr="000F2A59">
              <w:rPr>
                <w:rFonts w:ascii="Arial" w:hAnsi="Arial" w:cs="Arial"/>
                <w:sz w:val="20"/>
                <w:szCs w:val="20"/>
              </w:rPr>
              <w:t>Small group seminars for academic staff to discuss their roles and responsibilities in responding to disclosures of sexual assault or sexual harassment (led by qualified and experienced facilitators)</w:t>
            </w:r>
            <w:r w:rsidR="003545CC" w:rsidRPr="000F2A59">
              <w:rPr>
                <w:rFonts w:ascii="Arial" w:hAnsi="Arial" w:cs="Arial"/>
                <w:sz w:val="20"/>
                <w:szCs w:val="20"/>
              </w:rPr>
              <w:t xml:space="preserve"> and</w:t>
            </w:r>
          </w:p>
          <w:p w14:paraId="72A03223" w14:textId="0D5AEAEE" w:rsidR="00342AE9" w:rsidRPr="000F2A59" w:rsidRDefault="00342AE9" w:rsidP="000F2A59">
            <w:pPr>
              <w:pStyle w:val="ListParagraph"/>
              <w:numPr>
                <w:ilvl w:val="0"/>
                <w:numId w:val="39"/>
              </w:numPr>
              <w:spacing w:after="120"/>
              <w:ind w:left="714" w:hanging="357"/>
              <w:contextualSpacing w:val="0"/>
              <w:rPr>
                <w:rFonts w:ascii="Arial" w:hAnsi="Arial" w:cs="Arial"/>
                <w:sz w:val="20"/>
                <w:szCs w:val="20"/>
              </w:rPr>
            </w:pPr>
            <w:r w:rsidRPr="000F2A59">
              <w:rPr>
                <w:rFonts w:ascii="Arial" w:hAnsi="Arial" w:cs="Arial"/>
                <w:sz w:val="20"/>
                <w:szCs w:val="20"/>
              </w:rPr>
              <w:t xml:space="preserve">Small group seminars for key contact group members, such as: student association staff, </w:t>
            </w:r>
            <w:proofErr w:type="spellStart"/>
            <w:r w:rsidRPr="000F2A59">
              <w:rPr>
                <w:rFonts w:ascii="Arial" w:hAnsi="Arial" w:cs="Arial"/>
                <w:sz w:val="20"/>
                <w:szCs w:val="20"/>
              </w:rPr>
              <w:t>UniMentors</w:t>
            </w:r>
            <w:proofErr w:type="spellEnd"/>
            <w:r w:rsidRPr="000F2A59">
              <w:rPr>
                <w:rFonts w:ascii="Arial" w:hAnsi="Arial" w:cs="Arial"/>
                <w:sz w:val="20"/>
                <w:szCs w:val="20"/>
              </w:rPr>
              <w:t xml:space="preserve">, </w:t>
            </w:r>
            <w:proofErr w:type="spellStart"/>
            <w:r w:rsidRPr="000F2A59">
              <w:rPr>
                <w:rFonts w:ascii="Arial" w:hAnsi="Arial" w:cs="Arial"/>
                <w:sz w:val="20"/>
                <w:szCs w:val="20"/>
              </w:rPr>
              <w:t>UniLife</w:t>
            </w:r>
            <w:proofErr w:type="spellEnd"/>
            <w:r w:rsidRPr="000F2A59">
              <w:rPr>
                <w:rFonts w:ascii="Arial" w:hAnsi="Arial" w:cs="Arial"/>
                <w:sz w:val="20"/>
                <w:szCs w:val="20"/>
              </w:rPr>
              <w:t xml:space="preserve">, </w:t>
            </w:r>
            <w:r w:rsidR="003545CC" w:rsidRPr="000F2A59">
              <w:rPr>
                <w:rFonts w:ascii="Arial" w:hAnsi="Arial" w:cs="Arial"/>
                <w:sz w:val="20"/>
                <w:szCs w:val="20"/>
              </w:rPr>
              <w:t xml:space="preserve">Campus Living Village staff and senior residential students, </w:t>
            </w:r>
            <w:r w:rsidR="000F2A59" w:rsidRPr="00DF4171">
              <w:rPr>
                <w:rFonts w:ascii="Arial" w:eastAsia="Times New Roman" w:hAnsi="Arial" w:cs="Arial"/>
                <w:sz w:val="20"/>
                <w:szCs w:val="20"/>
              </w:rPr>
              <w:t>Southern Cross Deck and Lounge</w:t>
            </w:r>
            <w:r w:rsidR="003545CC" w:rsidRPr="000F2A59">
              <w:rPr>
                <w:rFonts w:ascii="Arial" w:hAnsi="Arial" w:cs="Arial"/>
                <w:sz w:val="20"/>
                <w:szCs w:val="20"/>
              </w:rPr>
              <w:t xml:space="preserve"> and </w:t>
            </w:r>
            <w:r w:rsidR="000F2A59" w:rsidRPr="000F2A59">
              <w:rPr>
                <w:rFonts w:ascii="Arial" w:hAnsi="Arial" w:cs="Arial"/>
                <w:sz w:val="20"/>
                <w:szCs w:val="20"/>
              </w:rPr>
              <w:t>Southern Cross Catering and Events staff.</w:t>
            </w:r>
            <w:r w:rsidR="003545CC" w:rsidRPr="000F2A59">
              <w:rPr>
                <w:rFonts w:ascii="Arial" w:hAnsi="Arial" w:cs="Arial"/>
                <w:sz w:val="20"/>
                <w:szCs w:val="20"/>
              </w:rPr>
              <w:t xml:space="preserve"> </w:t>
            </w:r>
          </w:p>
          <w:p w14:paraId="2ED855D7" w14:textId="03C382E5" w:rsidR="00272556" w:rsidRPr="000F2A59" w:rsidRDefault="003545CC" w:rsidP="00E32545">
            <w:pPr>
              <w:spacing w:after="120"/>
              <w:rPr>
                <w:rFonts w:cs="Arial"/>
                <w:sz w:val="20"/>
                <w:szCs w:val="20"/>
              </w:rPr>
            </w:pPr>
            <w:r w:rsidRPr="000F2A59">
              <w:rPr>
                <w:rFonts w:cs="Arial"/>
                <w:sz w:val="20"/>
                <w:szCs w:val="20"/>
              </w:rPr>
              <w:t xml:space="preserve">The intention of the seminars is to provide staff and senior students with the skills to </w:t>
            </w:r>
            <w:r w:rsidR="00C44C06" w:rsidRPr="000F2A59">
              <w:rPr>
                <w:rFonts w:cs="Arial"/>
                <w:sz w:val="20"/>
                <w:szCs w:val="20"/>
              </w:rPr>
              <w:t xml:space="preserve">respond to disclosures with compassion </w:t>
            </w:r>
            <w:r w:rsidRPr="000F2A59">
              <w:rPr>
                <w:rFonts w:cs="Arial"/>
                <w:sz w:val="20"/>
                <w:szCs w:val="20"/>
              </w:rPr>
              <w:t>and the knowledge of specialist services available</w:t>
            </w:r>
            <w:r w:rsidR="000F2A59" w:rsidRPr="000F2A59">
              <w:rPr>
                <w:rFonts w:cs="Arial"/>
                <w:sz w:val="20"/>
                <w:szCs w:val="20"/>
              </w:rPr>
              <w:t>.</w:t>
            </w:r>
            <w:r w:rsidRPr="000F2A59">
              <w:rPr>
                <w:rFonts w:cs="Arial"/>
                <w:sz w:val="20"/>
                <w:szCs w:val="20"/>
              </w:rPr>
              <w:t xml:space="preserve"> </w:t>
            </w:r>
          </w:p>
          <w:p w14:paraId="7AD0FEA5" w14:textId="77777777" w:rsidR="0013252A" w:rsidRPr="000F2A59" w:rsidRDefault="0013252A" w:rsidP="006757D9">
            <w:pPr>
              <w:spacing w:after="120"/>
              <w:rPr>
                <w:rFonts w:cs="Arial"/>
                <w:b/>
                <w:sz w:val="20"/>
                <w:szCs w:val="20"/>
              </w:rPr>
            </w:pPr>
          </w:p>
        </w:tc>
      </w:tr>
      <w:tr w:rsidR="00611318" w14:paraId="68507BF5" w14:textId="77777777" w:rsidTr="00935D63">
        <w:trPr>
          <w:trHeight w:val="276"/>
        </w:trPr>
        <w:tc>
          <w:tcPr>
            <w:tcW w:w="2230" w:type="dxa"/>
          </w:tcPr>
          <w:p w14:paraId="583959B6" w14:textId="77777777" w:rsidR="007B54A1" w:rsidRDefault="00611318" w:rsidP="000F2A59">
            <w:pPr>
              <w:spacing w:before="0" w:after="0"/>
              <w:rPr>
                <w:rFonts w:cs="Open Sans"/>
                <w:sz w:val="20"/>
                <w:szCs w:val="20"/>
              </w:rPr>
            </w:pPr>
            <w:r w:rsidRPr="0013252A">
              <w:lastRenderedPageBreak/>
              <w:t>6</w:t>
            </w:r>
            <w:r w:rsidR="007B54A1">
              <w:t xml:space="preserve"> </w:t>
            </w:r>
            <w:r w:rsidR="007B54A1" w:rsidRPr="002C1C32">
              <w:rPr>
                <w:rFonts w:cs="Open Sans"/>
                <w:sz w:val="20"/>
                <w:szCs w:val="20"/>
              </w:rPr>
              <w:t>Universities should ensure that information about individual disclosures and reports of sexual assault and sexual harassment is collected and stored confidentially and used for continuous improvement of processes</w:t>
            </w:r>
            <w:r w:rsidR="007B54A1">
              <w:rPr>
                <w:rFonts w:cs="Open Sans"/>
                <w:sz w:val="20"/>
                <w:szCs w:val="20"/>
              </w:rPr>
              <w:t>.</w:t>
            </w:r>
          </w:p>
          <w:p w14:paraId="56D70992" w14:textId="77777777" w:rsidR="007B54A1" w:rsidRDefault="007B54A1" w:rsidP="000F2A59">
            <w:pPr>
              <w:spacing w:after="120"/>
              <w:rPr>
                <w:rFonts w:cs="Open Sans"/>
                <w:sz w:val="20"/>
                <w:szCs w:val="20"/>
              </w:rPr>
            </w:pPr>
            <w:r w:rsidRPr="002C1C32">
              <w:rPr>
                <w:rFonts w:cs="Open Sans"/>
                <w:sz w:val="20"/>
                <w:szCs w:val="20"/>
              </w:rPr>
              <w:t>On a regular basis – at least every six months – Vice-Chancellors should be provided with de-identified reports of this data, including any trends or identifiable concerns which arise, along with recommendations for any necessary improvements to processes.</w:t>
            </w:r>
          </w:p>
          <w:p w14:paraId="4E36CF38" w14:textId="7A4F88A0" w:rsidR="00611318" w:rsidRPr="0013252A" w:rsidRDefault="00611318" w:rsidP="00611318">
            <w:pPr>
              <w:spacing w:before="0" w:after="0"/>
              <w:jc w:val="center"/>
            </w:pPr>
          </w:p>
        </w:tc>
        <w:tc>
          <w:tcPr>
            <w:tcW w:w="6129" w:type="dxa"/>
          </w:tcPr>
          <w:p w14:paraId="68CEFEA3" w14:textId="77777777" w:rsidR="0015399B" w:rsidRDefault="0015399B" w:rsidP="0015399B">
            <w:pPr>
              <w:spacing w:before="0" w:after="0"/>
              <w:rPr>
                <w:rFonts w:asciiTheme="minorHAnsi" w:hAnsiTheme="minorHAnsi" w:cstheme="minorHAnsi"/>
                <w:b/>
                <w:sz w:val="22"/>
                <w:szCs w:val="22"/>
              </w:rPr>
            </w:pPr>
          </w:p>
          <w:p w14:paraId="27B886FD" w14:textId="5D5B7214" w:rsidR="00611318" w:rsidRPr="000F2A59" w:rsidRDefault="00D95F35" w:rsidP="006757D9">
            <w:pPr>
              <w:spacing w:before="0" w:after="0"/>
              <w:rPr>
                <w:rFonts w:cs="Arial"/>
                <w:sz w:val="20"/>
                <w:szCs w:val="20"/>
              </w:rPr>
            </w:pPr>
            <w:r w:rsidRPr="000F2A59">
              <w:rPr>
                <w:rFonts w:cs="Arial"/>
                <w:sz w:val="20"/>
                <w:szCs w:val="20"/>
              </w:rPr>
              <w:t xml:space="preserve">Currently, information and reports of sexual assault and sexual harassment are collected and stored confidentially by </w:t>
            </w:r>
            <w:r w:rsidR="00F44E93" w:rsidRPr="000F2A59">
              <w:rPr>
                <w:rFonts w:cs="Arial"/>
                <w:sz w:val="20"/>
                <w:szCs w:val="20"/>
              </w:rPr>
              <w:t>the university</w:t>
            </w:r>
            <w:r w:rsidR="006757D9" w:rsidRPr="000F2A59">
              <w:rPr>
                <w:rFonts w:cs="Arial"/>
                <w:sz w:val="20"/>
                <w:szCs w:val="20"/>
              </w:rPr>
              <w:t xml:space="preserve">. The Vice Chancellor and Executive receive regular </w:t>
            </w:r>
            <w:r w:rsidR="00CA4DCD" w:rsidRPr="000F2A59">
              <w:rPr>
                <w:rFonts w:cs="Arial"/>
                <w:sz w:val="20"/>
                <w:szCs w:val="20"/>
              </w:rPr>
              <w:t xml:space="preserve">de-identified </w:t>
            </w:r>
            <w:r w:rsidR="006757D9" w:rsidRPr="000F2A59">
              <w:rPr>
                <w:rFonts w:cs="Arial"/>
                <w:sz w:val="20"/>
                <w:szCs w:val="20"/>
              </w:rPr>
              <w:t>reports</w:t>
            </w:r>
            <w:r w:rsidR="00CA4DCD" w:rsidRPr="000F2A59">
              <w:rPr>
                <w:rFonts w:cs="Arial"/>
                <w:sz w:val="20"/>
                <w:szCs w:val="20"/>
              </w:rPr>
              <w:t xml:space="preserve"> highlighting any concerns. </w:t>
            </w:r>
          </w:p>
        </w:tc>
        <w:tc>
          <w:tcPr>
            <w:tcW w:w="6201" w:type="dxa"/>
          </w:tcPr>
          <w:p w14:paraId="6690B538" w14:textId="0269724D" w:rsidR="00611318" w:rsidRPr="000F2A59" w:rsidRDefault="00CA4DCD" w:rsidP="003545CC">
            <w:pPr>
              <w:spacing w:after="120"/>
              <w:rPr>
                <w:rFonts w:cs="Arial"/>
                <w:sz w:val="20"/>
                <w:szCs w:val="20"/>
              </w:rPr>
            </w:pPr>
            <w:r w:rsidRPr="000F2A59">
              <w:rPr>
                <w:rFonts w:cs="Arial"/>
                <w:sz w:val="20"/>
                <w:szCs w:val="20"/>
              </w:rPr>
              <w:t xml:space="preserve">Working closely with the key service providers and reporting groups across the university (for example, security, Workplace Health and Safety, Risk Management, </w:t>
            </w:r>
            <w:r w:rsidR="00B71DF6" w:rsidRPr="000F2A59">
              <w:rPr>
                <w:rFonts w:cs="Arial"/>
                <w:sz w:val="20"/>
                <w:szCs w:val="20"/>
              </w:rPr>
              <w:t>Deputy Vice Chancellor – Academic, chaplaincy, accommodation providers) the Student Safe</w:t>
            </w:r>
            <w:r w:rsidR="003545CC" w:rsidRPr="000F2A59">
              <w:rPr>
                <w:rFonts w:cs="Arial"/>
                <w:sz w:val="20"/>
                <w:szCs w:val="20"/>
              </w:rPr>
              <w:t>ty and Wellbeing advisory board will:</w:t>
            </w:r>
          </w:p>
          <w:p w14:paraId="06D6F168" w14:textId="77777777" w:rsidR="003545CC" w:rsidRPr="000F2A59" w:rsidRDefault="003545CC" w:rsidP="000F2A59">
            <w:pPr>
              <w:pStyle w:val="ListParagraph"/>
              <w:numPr>
                <w:ilvl w:val="0"/>
                <w:numId w:val="48"/>
              </w:numPr>
              <w:spacing w:after="120"/>
              <w:ind w:left="714" w:hanging="357"/>
              <w:contextualSpacing w:val="0"/>
              <w:rPr>
                <w:rFonts w:ascii="Arial" w:hAnsi="Arial" w:cs="Arial"/>
                <w:sz w:val="20"/>
                <w:szCs w:val="20"/>
              </w:rPr>
            </w:pPr>
            <w:r w:rsidRPr="000F2A59">
              <w:rPr>
                <w:rFonts w:ascii="Arial" w:hAnsi="Arial" w:cs="Arial"/>
                <w:sz w:val="20"/>
                <w:szCs w:val="20"/>
              </w:rPr>
              <w:t xml:space="preserve">Review existing </w:t>
            </w:r>
            <w:r w:rsidR="00A0613C" w:rsidRPr="000F2A59">
              <w:rPr>
                <w:rFonts w:ascii="Arial" w:hAnsi="Arial" w:cs="Arial"/>
                <w:sz w:val="20"/>
                <w:szCs w:val="20"/>
              </w:rPr>
              <w:t>reporting mechanisms</w:t>
            </w:r>
          </w:p>
          <w:p w14:paraId="6D1F641C" w14:textId="6836CBB2" w:rsidR="00A0613C" w:rsidRPr="003545CC" w:rsidRDefault="00A0613C" w:rsidP="000F2A59">
            <w:pPr>
              <w:pStyle w:val="ListParagraph"/>
              <w:numPr>
                <w:ilvl w:val="0"/>
                <w:numId w:val="48"/>
              </w:numPr>
              <w:spacing w:after="120"/>
              <w:ind w:left="714" w:hanging="357"/>
              <w:contextualSpacing w:val="0"/>
              <w:rPr>
                <w:rFonts w:asciiTheme="minorHAnsi" w:hAnsiTheme="minorHAnsi" w:cstheme="minorHAnsi"/>
                <w:sz w:val="22"/>
                <w:szCs w:val="22"/>
              </w:rPr>
            </w:pPr>
            <w:r w:rsidRPr="000F2A59">
              <w:rPr>
                <w:rFonts w:ascii="Arial" w:hAnsi="Arial" w:cs="Arial"/>
                <w:sz w:val="20"/>
                <w:szCs w:val="20"/>
              </w:rPr>
              <w:t xml:space="preserve">Being sensitive to legal and confidentiality requirements, consider ways that </w:t>
            </w:r>
            <w:r w:rsidR="0025173F" w:rsidRPr="000F2A59">
              <w:rPr>
                <w:rFonts w:ascii="Arial" w:hAnsi="Arial" w:cs="Arial"/>
                <w:sz w:val="20"/>
                <w:szCs w:val="20"/>
              </w:rPr>
              <w:t xml:space="preserve">disclosures and reports </w:t>
            </w:r>
            <w:r w:rsidRPr="000F2A59">
              <w:rPr>
                <w:rFonts w:ascii="Arial" w:hAnsi="Arial" w:cs="Arial"/>
                <w:sz w:val="20"/>
                <w:szCs w:val="20"/>
              </w:rPr>
              <w:t xml:space="preserve">might be collected and stored centrally so that </w:t>
            </w:r>
            <w:r w:rsidR="0025173F" w:rsidRPr="000F2A59">
              <w:rPr>
                <w:rFonts w:ascii="Arial" w:hAnsi="Arial" w:cs="Arial"/>
                <w:sz w:val="20"/>
                <w:szCs w:val="20"/>
              </w:rPr>
              <w:t>de-identified information pertaining to sexual assaults and sexual harassment is made available to the Vice Chancellor in a timely manner</w:t>
            </w:r>
          </w:p>
        </w:tc>
      </w:tr>
      <w:tr w:rsidR="00611318" w14:paraId="12D3729A" w14:textId="77777777" w:rsidTr="00935D63">
        <w:trPr>
          <w:trHeight w:val="276"/>
        </w:trPr>
        <w:tc>
          <w:tcPr>
            <w:tcW w:w="2230" w:type="dxa"/>
          </w:tcPr>
          <w:p w14:paraId="72B05485" w14:textId="7EF7C731" w:rsidR="00611318" w:rsidRPr="0013252A" w:rsidRDefault="00611318" w:rsidP="000F2A59">
            <w:pPr>
              <w:spacing w:before="0" w:after="0"/>
            </w:pPr>
            <w:r w:rsidRPr="0013252A">
              <w:lastRenderedPageBreak/>
              <w:t>7</w:t>
            </w:r>
            <w:r w:rsidR="00380CFE">
              <w:t xml:space="preserve"> </w:t>
            </w:r>
            <w:r w:rsidR="00380CFE" w:rsidRPr="002C1C32">
              <w:rPr>
                <w:rFonts w:cs="Open Sans"/>
                <w:sz w:val="20"/>
                <w:szCs w:val="20"/>
              </w:rPr>
              <w:t>Within six months of this report, but as soon as possible, universities should conduct an audit of university counselling services</w:t>
            </w:r>
            <w:r w:rsidR="00380CFE">
              <w:rPr>
                <w:rFonts w:cs="Open Sans"/>
                <w:sz w:val="20"/>
                <w:szCs w:val="20"/>
              </w:rPr>
              <w:t>.</w:t>
            </w:r>
          </w:p>
        </w:tc>
        <w:tc>
          <w:tcPr>
            <w:tcW w:w="6129" w:type="dxa"/>
          </w:tcPr>
          <w:p w14:paraId="58732D7D" w14:textId="2007AEDE" w:rsidR="00611318" w:rsidRPr="000F2A59" w:rsidRDefault="00611318" w:rsidP="00407F37">
            <w:pPr>
              <w:spacing w:after="120"/>
              <w:rPr>
                <w:rFonts w:cs="Arial"/>
                <w:sz w:val="20"/>
                <w:szCs w:val="20"/>
              </w:rPr>
            </w:pPr>
            <w:r w:rsidRPr="000F2A59">
              <w:rPr>
                <w:rFonts w:cs="Arial"/>
                <w:sz w:val="20"/>
                <w:szCs w:val="20"/>
              </w:rPr>
              <w:t>A</w:t>
            </w:r>
            <w:r w:rsidR="00C043C1" w:rsidRPr="000F2A59">
              <w:rPr>
                <w:rFonts w:cs="Arial"/>
                <w:sz w:val="20"/>
                <w:szCs w:val="20"/>
              </w:rPr>
              <w:t>n independent r</w:t>
            </w:r>
            <w:r w:rsidRPr="000F2A59">
              <w:rPr>
                <w:rFonts w:cs="Arial"/>
                <w:sz w:val="20"/>
                <w:szCs w:val="20"/>
              </w:rPr>
              <w:t xml:space="preserve">eview of the University’s Counselling </w:t>
            </w:r>
            <w:r w:rsidR="00C043C1" w:rsidRPr="000F2A59">
              <w:rPr>
                <w:rFonts w:cs="Arial"/>
                <w:sz w:val="20"/>
                <w:szCs w:val="20"/>
              </w:rPr>
              <w:t xml:space="preserve">and Psychological Support </w:t>
            </w:r>
            <w:r w:rsidRPr="000F2A59">
              <w:rPr>
                <w:rFonts w:cs="Arial"/>
                <w:sz w:val="20"/>
                <w:szCs w:val="20"/>
              </w:rPr>
              <w:t xml:space="preserve">Services </w:t>
            </w:r>
            <w:r w:rsidR="00576D59" w:rsidRPr="000F2A59">
              <w:rPr>
                <w:rFonts w:cs="Arial"/>
                <w:sz w:val="20"/>
                <w:szCs w:val="20"/>
              </w:rPr>
              <w:t xml:space="preserve">was </w:t>
            </w:r>
            <w:r w:rsidR="00407F37" w:rsidRPr="000F2A59">
              <w:rPr>
                <w:rFonts w:cs="Arial"/>
                <w:sz w:val="20"/>
                <w:szCs w:val="20"/>
              </w:rPr>
              <w:t>conducted</w:t>
            </w:r>
            <w:r w:rsidRPr="000F2A59">
              <w:rPr>
                <w:rFonts w:cs="Arial"/>
                <w:sz w:val="20"/>
                <w:szCs w:val="20"/>
              </w:rPr>
              <w:t xml:space="preserve"> in the first half of 2018, with the report</w:t>
            </w:r>
            <w:r w:rsidR="008763D4" w:rsidRPr="000F2A59">
              <w:rPr>
                <w:rFonts w:cs="Arial"/>
                <w:sz w:val="20"/>
                <w:szCs w:val="20"/>
              </w:rPr>
              <w:t xml:space="preserve"> submitted mid-</w:t>
            </w:r>
            <w:r w:rsidRPr="000F2A59">
              <w:rPr>
                <w:rFonts w:cs="Arial"/>
                <w:sz w:val="20"/>
                <w:szCs w:val="20"/>
              </w:rPr>
              <w:t xml:space="preserve"> 2018.  </w:t>
            </w:r>
          </w:p>
          <w:p w14:paraId="740E7349" w14:textId="61CC4174" w:rsidR="00407F37" w:rsidRPr="000F2A59" w:rsidRDefault="00C043C1" w:rsidP="00407F37">
            <w:pPr>
              <w:spacing w:before="0" w:after="0"/>
              <w:rPr>
                <w:rFonts w:cs="Arial"/>
                <w:sz w:val="20"/>
                <w:szCs w:val="20"/>
              </w:rPr>
            </w:pPr>
            <w:r w:rsidRPr="000F2A59">
              <w:rPr>
                <w:rFonts w:cs="Arial"/>
                <w:sz w:val="20"/>
                <w:szCs w:val="20"/>
              </w:rPr>
              <w:t xml:space="preserve">The terms of reference </w:t>
            </w:r>
            <w:r w:rsidR="00407F37" w:rsidRPr="000F2A59">
              <w:rPr>
                <w:rFonts w:cs="Arial"/>
                <w:sz w:val="20"/>
                <w:szCs w:val="20"/>
              </w:rPr>
              <w:t>provide for an:</w:t>
            </w:r>
          </w:p>
          <w:p w14:paraId="71A76F72" w14:textId="3961FC71" w:rsidR="00C043C1" w:rsidRPr="000F2A59" w:rsidRDefault="00407F37" w:rsidP="000F2A59">
            <w:pPr>
              <w:spacing w:before="120" w:after="0"/>
              <w:rPr>
                <w:rFonts w:asciiTheme="minorHAnsi" w:hAnsiTheme="minorHAnsi" w:cstheme="minorHAnsi"/>
                <w:i/>
                <w:sz w:val="22"/>
                <w:szCs w:val="22"/>
              </w:rPr>
            </w:pPr>
            <w:r w:rsidRPr="000F2A59">
              <w:rPr>
                <w:rFonts w:cs="Arial"/>
                <w:i/>
                <w:sz w:val="20"/>
                <w:szCs w:val="20"/>
              </w:rPr>
              <w:t>“Independent review of the Counselling Service undertaken to ensure that the provision of service is fit for purpose</w:t>
            </w:r>
            <w:r w:rsidR="002033F0">
              <w:rPr>
                <w:rFonts w:cs="Arial"/>
                <w:i/>
                <w:sz w:val="20"/>
                <w:szCs w:val="20"/>
              </w:rPr>
              <w:t xml:space="preserve"> and</w:t>
            </w:r>
            <w:bookmarkStart w:id="0" w:name="_GoBack"/>
            <w:bookmarkEnd w:id="0"/>
            <w:r w:rsidRPr="000F2A59">
              <w:rPr>
                <w:rFonts w:cs="Arial"/>
                <w:i/>
                <w:sz w:val="20"/>
                <w:szCs w:val="20"/>
              </w:rPr>
              <w:t xml:space="preserve"> aligned with sector best practice</w:t>
            </w:r>
            <w:r w:rsidR="002033F0">
              <w:rPr>
                <w:rFonts w:cs="Arial"/>
                <w:i/>
                <w:sz w:val="20"/>
                <w:szCs w:val="20"/>
              </w:rPr>
              <w:t xml:space="preserve">.  </w:t>
            </w:r>
            <w:r w:rsidRPr="000F2A59">
              <w:rPr>
                <w:rFonts w:cs="Arial"/>
                <w:i/>
                <w:sz w:val="20"/>
                <w:szCs w:val="20"/>
              </w:rPr>
              <w:t>The review will also identify further opportunities for development and improvement of the service across the entire student cohort.”</w:t>
            </w:r>
          </w:p>
        </w:tc>
        <w:tc>
          <w:tcPr>
            <w:tcW w:w="6201" w:type="dxa"/>
          </w:tcPr>
          <w:p w14:paraId="68EBCA6A" w14:textId="77777777" w:rsidR="00611318" w:rsidRDefault="00611318" w:rsidP="00611318">
            <w:pPr>
              <w:spacing w:before="0" w:after="0"/>
              <w:jc w:val="center"/>
              <w:rPr>
                <w:rFonts w:asciiTheme="minorHAnsi" w:hAnsiTheme="minorHAnsi" w:cstheme="minorHAnsi"/>
                <w:b/>
                <w:sz w:val="22"/>
                <w:szCs w:val="22"/>
              </w:rPr>
            </w:pPr>
          </w:p>
          <w:p w14:paraId="45736766" w14:textId="4690BE27" w:rsidR="00407F37" w:rsidRPr="000F2A59" w:rsidRDefault="000C5477" w:rsidP="0015399B">
            <w:pPr>
              <w:spacing w:before="0" w:after="0"/>
              <w:rPr>
                <w:rFonts w:cs="Arial"/>
                <w:sz w:val="20"/>
                <w:szCs w:val="20"/>
              </w:rPr>
            </w:pPr>
            <w:r w:rsidRPr="000F2A59">
              <w:rPr>
                <w:rFonts w:cs="Arial"/>
                <w:sz w:val="20"/>
                <w:szCs w:val="20"/>
              </w:rPr>
              <w:t xml:space="preserve">The report of the independent review of the Counselling Services has </w:t>
            </w:r>
            <w:r w:rsidR="00407F37" w:rsidRPr="000F2A59">
              <w:rPr>
                <w:rFonts w:cs="Arial"/>
                <w:sz w:val="20"/>
                <w:szCs w:val="20"/>
              </w:rPr>
              <w:t xml:space="preserve">recently </w:t>
            </w:r>
            <w:r w:rsidRPr="000F2A59">
              <w:rPr>
                <w:rFonts w:cs="Arial"/>
                <w:sz w:val="20"/>
                <w:szCs w:val="20"/>
              </w:rPr>
              <w:t xml:space="preserve">been submitted to the Vice Chancellor and </w:t>
            </w:r>
            <w:r w:rsidR="00407F37" w:rsidRPr="000F2A59">
              <w:rPr>
                <w:rFonts w:cs="Arial"/>
                <w:sz w:val="20"/>
                <w:szCs w:val="20"/>
              </w:rPr>
              <w:t>senior management. It contains a range of recommendations based on stakeholder interviews, a student survey</w:t>
            </w:r>
            <w:r w:rsidR="00A2005A" w:rsidRPr="000F2A59">
              <w:rPr>
                <w:rFonts w:cs="Arial"/>
                <w:sz w:val="20"/>
                <w:szCs w:val="20"/>
              </w:rPr>
              <w:t>, service data and an external scan comparison of service provision in other similar sized universities.</w:t>
            </w:r>
            <w:r w:rsidR="006579EF" w:rsidRPr="000F2A59">
              <w:rPr>
                <w:rFonts w:cs="Arial"/>
                <w:sz w:val="20"/>
                <w:szCs w:val="20"/>
              </w:rPr>
              <w:t xml:space="preserve"> The Vice Chancellor and Executive will consider the recommendations and </w:t>
            </w:r>
            <w:proofErr w:type="gramStart"/>
            <w:r w:rsidR="00D13F5C" w:rsidRPr="000F2A59">
              <w:rPr>
                <w:rFonts w:cs="Arial"/>
                <w:sz w:val="20"/>
                <w:szCs w:val="20"/>
              </w:rPr>
              <w:t>take action</w:t>
            </w:r>
            <w:proofErr w:type="gramEnd"/>
            <w:r w:rsidR="00D13F5C" w:rsidRPr="000F2A59">
              <w:rPr>
                <w:rFonts w:cs="Arial"/>
                <w:sz w:val="20"/>
                <w:szCs w:val="20"/>
              </w:rPr>
              <w:t xml:space="preserve"> by the end of August.</w:t>
            </w:r>
          </w:p>
          <w:p w14:paraId="4A391A34" w14:textId="77777777" w:rsidR="000C5477" w:rsidRDefault="000C5477" w:rsidP="0015399B">
            <w:pPr>
              <w:spacing w:before="0" w:after="0"/>
              <w:rPr>
                <w:rFonts w:asciiTheme="minorHAnsi" w:hAnsiTheme="minorHAnsi" w:cstheme="minorHAnsi"/>
                <w:sz w:val="22"/>
                <w:szCs w:val="22"/>
              </w:rPr>
            </w:pPr>
          </w:p>
          <w:p w14:paraId="3F6B4F71" w14:textId="4915672D" w:rsidR="00611318" w:rsidRPr="00096868" w:rsidRDefault="00611318" w:rsidP="0015399B">
            <w:pPr>
              <w:spacing w:before="0" w:after="0"/>
              <w:rPr>
                <w:rFonts w:asciiTheme="minorHAnsi" w:hAnsiTheme="minorHAnsi" w:cstheme="minorHAnsi"/>
                <w:b/>
                <w:sz w:val="22"/>
                <w:szCs w:val="22"/>
              </w:rPr>
            </w:pPr>
          </w:p>
        </w:tc>
      </w:tr>
      <w:tr w:rsidR="00E467FF" w14:paraId="2E6CDE16" w14:textId="77777777" w:rsidTr="00935D63">
        <w:trPr>
          <w:trHeight w:val="276"/>
        </w:trPr>
        <w:tc>
          <w:tcPr>
            <w:tcW w:w="2230" w:type="dxa"/>
          </w:tcPr>
          <w:p w14:paraId="54E03B89" w14:textId="2E3E5140" w:rsidR="00E467FF" w:rsidRPr="0013252A" w:rsidRDefault="00E467FF" w:rsidP="000F2A59">
            <w:pPr>
              <w:spacing w:before="0" w:after="0"/>
            </w:pPr>
            <w:r w:rsidRPr="0013252A">
              <w:t>8</w:t>
            </w:r>
            <w:r w:rsidR="00380CFE">
              <w:t xml:space="preserve"> </w:t>
            </w:r>
            <w:r w:rsidR="00380CFE" w:rsidRPr="002C1C32">
              <w:rPr>
                <w:rFonts w:cs="Open Sans"/>
                <w:sz w:val="20"/>
                <w:szCs w:val="20"/>
              </w:rPr>
              <w:t>Universities should engage an independent body to conduct the National university student survey of sexual assault and sexual harassment at three yearly intervals to track progress in reducing the prevalence of these incidents at a sector-wide level.</w:t>
            </w:r>
          </w:p>
        </w:tc>
        <w:tc>
          <w:tcPr>
            <w:tcW w:w="6129" w:type="dxa"/>
          </w:tcPr>
          <w:p w14:paraId="11FFD423" w14:textId="0F87D7FD" w:rsidR="0081453E" w:rsidRPr="000F2A59" w:rsidRDefault="0081453E" w:rsidP="00E467FF">
            <w:pPr>
              <w:spacing w:after="120"/>
              <w:rPr>
                <w:rFonts w:cs="Arial"/>
                <w:sz w:val="20"/>
                <w:szCs w:val="20"/>
              </w:rPr>
            </w:pPr>
            <w:r w:rsidRPr="000F2A59">
              <w:rPr>
                <w:rFonts w:cs="Arial"/>
                <w:color w:val="000000"/>
                <w:sz w:val="20"/>
                <w:szCs w:val="20"/>
              </w:rPr>
              <w:t>Southern Cross University is absolutely committed to preventing, addressing, and reducing the harm caused by incidents of sexual assault and harassment for those within our care and communities. The University is fully sup</w:t>
            </w:r>
            <w:r w:rsidR="00836C71" w:rsidRPr="000F2A59">
              <w:rPr>
                <w:rFonts w:cs="Arial"/>
                <w:color w:val="000000"/>
                <w:sz w:val="20"/>
                <w:szCs w:val="20"/>
              </w:rPr>
              <w:t>portive of a national survey to</w:t>
            </w:r>
            <w:r w:rsidRPr="000F2A59">
              <w:rPr>
                <w:rFonts w:cs="Arial"/>
                <w:color w:val="000000"/>
                <w:sz w:val="20"/>
                <w:szCs w:val="20"/>
              </w:rPr>
              <w:t xml:space="preserve"> better understand and respond to incidents at a sector-wide level.</w:t>
            </w:r>
          </w:p>
          <w:p w14:paraId="3958DC73" w14:textId="77777777" w:rsidR="00E467FF" w:rsidRPr="00096868" w:rsidRDefault="00E467FF" w:rsidP="00E467FF">
            <w:pPr>
              <w:spacing w:before="0" w:after="0"/>
              <w:jc w:val="center"/>
              <w:rPr>
                <w:rFonts w:asciiTheme="minorHAnsi" w:hAnsiTheme="minorHAnsi" w:cstheme="minorHAnsi"/>
                <w:b/>
                <w:sz w:val="22"/>
                <w:szCs w:val="22"/>
              </w:rPr>
            </w:pPr>
          </w:p>
        </w:tc>
        <w:tc>
          <w:tcPr>
            <w:tcW w:w="6201" w:type="dxa"/>
          </w:tcPr>
          <w:p w14:paraId="2F295B40" w14:textId="77777777" w:rsidR="008763D4" w:rsidRDefault="008763D4" w:rsidP="0015399B">
            <w:pPr>
              <w:spacing w:before="0" w:after="0"/>
              <w:rPr>
                <w:rFonts w:asciiTheme="minorHAnsi" w:hAnsiTheme="minorHAnsi" w:cstheme="minorHAnsi"/>
                <w:sz w:val="22"/>
                <w:szCs w:val="22"/>
              </w:rPr>
            </w:pPr>
          </w:p>
          <w:p w14:paraId="210DEDEA" w14:textId="54B60037" w:rsidR="00E467FF" w:rsidRPr="000F2A59" w:rsidRDefault="0015399B" w:rsidP="0015399B">
            <w:pPr>
              <w:spacing w:before="0" w:after="0"/>
              <w:rPr>
                <w:rFonts w:cs="Arial"/>
                <w:sz w:val="20"/>
                <w:szCs w:val="20"/>
              </w:rPr>
            </w:pPr>
            <w:r w:rsidRPr="000F2A59">
              <w:rPr>
                <w:rFonts w:cs="Arial"/>
                <w:sz w:val="20"/>
                <w:szCs w:val="20"/>
              </w:rPr>
              <w:t xml:space="preserve">Southern Cross University will participate in the follow-up national survey. </w:t>
            </w:r>
            <w:r w:rsidR="00B71DF6" w:rsidRPr="000F2A59">
              <w:rPr>
                <w:rFonts w:cs="Arial"/>
                <w:sz w:val="20"/>
                <w:szCs w:val="20"/>
              </w:rPr>
              <w:t xml:space="preserve">In addition, the university has committed to taking a national leadership role in the broad area of student safety and wellbeing and will contribute to research and evidence-based practice </w:t>
            </w:r>
            <w:proofErr w:type="gramStart"/>
            <w:r w:rsidR="00B71DF6" w:rsidRPr="000F2A59">
              <w:rPr>
                <w:rFonts w:cs="Arial"/>
                <w:sz w:val="20"/>
                <w:szCs w:val="20"/>
              </w:rPr>
              <w:t>in the area of</w:t>
            </w:r>
            <w:proofErr w:type="gramEnd"/>
            <w:r w:rsidR="00B71DF6" w:rsidRPr="000F2A59">
              <w:rPr>
                <w:rFonts w:cs="Arial"/>
                <w:sz w:val="20"/>
                <w:szCs w:val="20"/>
              </w:rPr>
              <w:t xml:space="preserve"> sexual assault and sexual harassment.</w:t>
            </w:r>
          </w:p>
        </w:tc>
      </w:tr>
      <w:tr w:rsidR="00E467FF" w14:paraId="16D8BFE3" w14:textId="77777777" w:rsidTr="00935D63">
        <w:trPr>
          <w:trHeight w:val="276"/>
        </w:trPr>
        <w:tc>
          <w:tcPr>
            <w:tcW w:w="2230" w:type="dxa"/>
          </w:tcPr>
          <w:p w14:paraId="2190AEB0" w14:textId="1EED55C3" w:rsidR="00E467FF" w:rsidRPr="0013252A" w:rsidRDefault="00E467FF" w:rsidP="009F044E">
            <w:pPr>
              <w:spacing w:before="0" w:after="0"/>
            </w:pPr>
            <w:r w:rsidRPr="0013252A">
              <w:t>9</w:t>
            </w:r>
            <w:r w:rsidR="00380CFE">
              <w:t xml:space="preserve"> </w:t>
            </w:r>
            <w:r w:rsidR="00380CFE" w:rsidRPr="002C1C32">
              <w:rPr>
                <w:rFonts w:cs="Open Sans"/>
                <w:sz w:val="20"/>
                <w:szCs w:val="20"/>
              </w:rPr>
              <w:t xml:space="preserve">In addition to considering the implementation of the university recommendations made in this report, residential colleges and university residences should commission an </w:t>
            </w:r>
            <w:r w:rsidR="00380CFE" w:rsidRPr="002C1C32">
              <w:rPr>
                <w:rFonts w:cs="Open Sans"/>
                <w:sz w:val="20"/>
                <w:szCs w:val="20"/>
              </w:rPr>
              <w:lastRenderedPageBreak/>
              <w:t>independent, expert-led review of the factors which contribute to sexual assault and sexual harassment in their settings</w:t>
            </w:r>
          </w:p>
        </w:tc>
        <w:tc>
          <w:tcPr>
            <w:tcW w:w="6129" w:type="dxa"/>
          </w:tcPr>
          <w:p w14:paraId="04B46933" w14:textId="107CE0B9" w:rsidR="00110967" w:rsidRPr="009F044E" w:rsidRDefault="00110967" w:rsidP="00E467FF">
            <w:pPr>
              <w:spacing w:after="120"/>
              <w:rPr>
                <w:rFonts w:cs="Arial"/>
                <w:sz w:val="20"/>
                <w:szCs w:val="20"/>
              </w:rPr>
            </w:pPr>
            <w:r w:rsidRPr="009F044E">
              <w:rPr>
                <w:rFonts w:cs="Arial"/>
                <w:sz w:val="20"/>
                <w:szCs w:val="20"/>
              </w:rPr>
              <w:lastRenderedPageBreak/>
              <w:t>Currently, m</w:t>
            </w:r>
            <w:r w:rsidR="00E467FF" w:rsidRPr="009F044E">
              <w:rPr>
                <w:rFonts w:cs="Arial"/>
                <w:sz w:val="20"/>
                <w:szCs w:val="20"/>
              </w:rPr>
              <w:t xml:space="preserve">andatory induction/orientation </w:t>
            </w:r>
            <w:r w:rsidRPr="009F044E">
              <w:rPr>
                <w:rFonts w:cs="Arial"/>
                <w:sz w:val="20"/>
                <w:szCs w:val="20"/>
              </w:rPr>
              <w:t xml:space="preserve">for students </w:t>
            </w:r>
            <w:r w:rsidR="00E467FF" w:rsidRPr="009F044E">
              <w:rPr>
                <w:rFonts w:cs="Arial"/>
                <w:sz w:val="20"/>
                <w:szCs w:val="20"/>
              </w:rPr>
              <w:t xml:space="preserve">at </w:t>
            </w:r>
            <w:r w:rsidR="00AD658B" w:rsidRPr="009F044E">
              <w:rPr>
                <w:rFonts w:cs="Arial"/>
                <w:sz w:val="20"/>
                <w:szCs w:val="20"/>
              </w:rPr>
              <w:t>residential accommodation</w:t>
            </w:r>
            <w:r w:rsidR="00E467FF" w:rsidRPr="009F044E">
              <w:rPr>
                <w:rFonts w:cs="Arial"/>
                <w:sz w:val="20"/>
                <w:szCs w:val="20"/>
              </w:rPr>
              <w:t xml:space="preserve"> include</w:t>
            </w:r>
            <w:r w:rsidRPr="009F044E">
              <w:rPr>
                <w:rFonts w:cs="Arial"/>
                <w:sz w:val="20"/>
                <w:szCs w:val="20"/>
              </w:rPr>
              <w:t>s:</w:t>
            </w:r>
          </w:p>
          <w:p w14:paraId="03F336D0" w14:textId="65331079" w:rsidR="00E467FF" w:rsidRPr="009F044E" w:rsidRDefault="00110967" w:rsidP="009F044E">
            <w:pPr>
              <w:pStyle w:val="ListParagraph"/>
              <w:numPr>
                <w:ilvl w:val="0"/>
                <w:numId w:val="45"/>
              </w:numPr>
              <w:spacing w:after="120"/>
              <w:ind w:left="714" w:hanging="357"/>
              <w:contextualSpacing w:val="0"/>
              <w:rPr>
                <w:rFonts w:ascii="Arial" w:hAnsi="Arial" w:cs="Arial"/>
                <w:sz w:val="20"/>
                <w:szCs w:val="20"/>
              </w:rPr>
            </w:pPr>
            <w:r w:rsidRPr="009F044E">
              <w:rPr>
                <w:rFonts w:ascii="Arial" w:hAnsi="Arial" w:cs="Arial"/>
                <w:sz w:val="20"/>
                <w:szCs w:val="20"/>
              </w:rPr>
              <w:t>P</w:t>
            </w:r>
            <w:r w:rsidR="00E467FF" w:rsidRPr="009F044E">
              <w:rPr>
                <w:rFonts w:ascii="Arial" w:hAnsi="Arial" w:cs="Arial"/>
                <w:sz w:val="20"/>
                <w:szCs w:val="20"/>
              </w:rPr>
              <w:t>resentations on availability of Counselling and Medical Services</w:t>
            </w:r>
          </w:p>
          <w:p w14:paraId="730BF1A2" w14:textId="77777777" w:rsidR="00B71DF6" w:rsidRPr="009F044E" w:rsidRDefault="00B71DF6" w:rsidP="009F044E">
            <w:pPr>
              <w:pStyle w:val="ListParagraph"/>
              <w:numPr>
                <w:ilvl w:val="0"/>
                <w:numId w:val="45"/>
              </w:numPr>
              <w:spacing w:after="120"/>
              <w:ind w:left="714" w:hanging="357"/>
              <w:contextualSpacing w:val="0"/>
              <w:rPr>
                <w:rFonts w:ascii="Arial" w:hAnsi="Arial" w:cs="Arial"/>
                <w:sz w:val="20"/>
                <w:szCs w:val="20"/>
              </w:rPr>
            </w:pPr>
            <w:r w:rsidRPr="009F044E">
              <w:rPr>
                <w:rFonts w:ascii="Arial" w:hAnsi="Arial" w:cs="Arial"/>
                <w:sz w:val="20"/>
                <w:szCs w:val="20"/>
              </w:rPr>
              <w:t>Security services</w:t>
            </w:r>
          </w:p>
          <w:p w14:paraId="2C41C179" w14:textId="5750ACDA" w:rsidR="00B71DF6" w:rsidRPr="009F044E" w:rsidRDefault="00B71DF6" w:rsidP="009F044E">
            <w:pPr>
              <w:pStyle w:val="ListParagraph"/>
              <w:numPr>
                <w:ilvl w:val="0"/>
                <w:numId w:val="45"/>
              </w:numPr>
              <w:spacing w:after="120"/>
              <w:ind w:left="714" w:hanging="357"/>
              <w:contextualSpacing w:val="0"/>
              <w:rPr>
                <w:rFonts w:ascii="Arial" w:hAnsi="Arial" w:cs="Arial"/>
                <w:sz w:val="20"/>
                <w:szCs w:val="20"/>
              </w:rPr>
            </w:pPr>
            <w:r w:rsidRPr="009F044E">
              <w:rPr>
                <w:rFonts w:ascii="Arial" w:hAnsi="Arial" w:cs="Arial"/>
                <w:sz w:val="20"/>
                <w:szCs w:val="20"/>
              </w:rPr>
              <w:t>Chaplaincy services</w:t>
            </w:r>
          </w:p>
          <w:p w14:paraId="248A89DA" w14:textId="17C00A78" w:rsidR="00E467FF" w:rsidRPr="009F044E" w:rsidRDefault="00E467FF" w:rsidP="00E467FF">
            <w:pPr>
              <w:spacing w:after="120"/>
              <w:rPr>
                <w:rFonts w:cs="Arial"/>
                <w:sz w:val="20"/>
                <w:szCs w:val="20"/>
              </w:rPr>
            </w:pPr>
            <w:r w:rsidRPr="009F044E">
              <w:rPr>
                <w:rFonts w:cs="Arial"/>
                <w:sz w:val="20"/>
                <w:szCs w:val="20"/>
              </w:rPr>
              <w:lastRenderedPageBreak/>
              <w:t xml:space="preserve">All Sexual Assaults occurring at CLV residential accommodation </w:t>
            </w:r>
            <w:r w:rsidR="00935D63" w:rsidRPr="009F044E">
              <w:rPr>
                <w:rFonts w:cs="Arial"/>
                <w:sz w:val="20"/>
                <w:szCs w:val="20"/>
              </w:rPr>
              <w:t xml:space="preserve">are </w:t>
            </w:r>
            <w:r w:rsidRPr="009F044E">
              <w:rPr>
                <w:rFonts w:cs="Arial"/>
                <w:sz w:val="20"/>
                <w:szCs w:val="20"/>
              </w:rPr>
              <w:t>treat</w:t>
            </w:r>
            <w:r w:rsidR="00935D63" w:rsidRPr="009F044E">
              <w:rPr>
                <w:rFonts w:cs="Arial"/>
                <w:sz w:val="20"/>
                <w:szCs w:val="20"/>
              </w:rPr>
              <w:t>ed</w:t>
            </w:r>
            <w:r w:rsidRPr="009F044E">
              <w:rPr>
                <w:rFonts w:cs="Arial"/>
                <w:sz w:val="20"/>
                <w:szCs w:val="20"/>
              </w:rPr>
              <w:t xml:space="preserve"> as a Level 3 or above incident (</w:t>
            </w:r>
            <w:r w:rsidR="00935D63" w:rsidRPr="009F044E">
              <w:rPr>
                <w:rFonts w:cs="Arial"/>
                <w:sz w:val="20"/>
                <w:szCs w:val="20"/>
              </w:rPr>
              <w:t>see below)</w:t>
            </w:r>
            <w:r w:rsidRPr="009F044E">
              <w:rPr>
                <w:rFonts w:cs="Arial"/>
                <w:sz w:val="20"/>
                <w:szCs w:val="20"/>
              </w:rPr>
              <w:t xml:space="preserve"> with reporting obligations to the University within one hour (Level 3) or immediately (Level 4).  </w:t>
            </w:r>
          </w:p>
          <w:p w14:paraId="71D74430" w14:textId="77777777" w:rsidR="00E467FF" w:rsidRPr="009F044E" w:rsidRDefault="00E467FF" w:rsidP="00E467FF">
            <w:pPr>
              <w:spacing w:after="120"/>
              <w:rPr>
                <w:rFonts w:cs="Arial"/>
                <w:b/>
                <w:sz w:val="20"/>
                <w:szCs w:val="20"/>
              </w:rPr>
            </w:pPr>
            <w:r w:rsidRPr="009F044E">
              <w:rPr>
                <w:rFonts w:cs="Arial"/>
                <w:b/>
                <w:sz w:val="20"/>
                <w:szCs w:val="20"/>
              </w:rPr>
              <w:t xml:space="preserve">Level 3:  Significant   </w:t>
            </w:r>
          </w:p>
          <w:tbl>
            <w:tblPr>
              <w:tblStyle w:val="TableGrid"/>
              <w:tblW w:w="0" w:type="auto"/>
              <w:tblLook w:val="04A0" w:firstRow="1" w:lastRow="0" w:firstColumn="1" w:lastColumn="0" w:noHBand="0" w:noVBand="1"/>
            </w:tblPr>
            <w:tblGrid>
              <w:gridCol w:w="1057"/>
              <w:gridCol w:w="4846"/>
            </w:tblGrid>
            <w:tr w:rsidR="00E467FF" w:rsidRPr="009F044E" w14:paraId="316345F6" w14:textId="77777777" w:rsidTr="00882D23">
              <w:tc>
                <w:tcPr>
                  <w:tcW w:w="1057" w:type="dxa"/>
                </w:tcPr>
                <w:p w14:paraId="6A5FD707" w14:textId="77777777" w:rsidR="00E467FF" w:rsidRPr="009F044E" w:rsidRDefault="00E467FF" w:rsidP="005115AB">
                  <w:pPr>
                    <w:spacing w:before="0" w:after="0"/>
                    <w:rPr>
                      <w:rFonts w:cs="Arial"/>
                      <w:color w:val="37424A"/>
                      <w:sz w:val="20"/>
                      <w:szCs w:val="20"/>
                    </w:rPr>
                  </w:pPr>
                  <w:r w:rsidRPr="009F044E">
                    <w:rPr>
                      <w:rFonts w:cs="Arial"/>
                      <w:color w:val="37424A"/>
                      <w:sz w:val="20"/>
                      <w:szCs w:val="20"/>
                    </w:rPr>
                    <w:t xml:space="preserve">Sexual Assault </w:t>
                  </w:r>
                </w:p>
              </w:tc>
              <w:tc>
                <w:tcPr>
                  <w:tcW w:w="4846" w:type="dxa"/>
                </w:tcPr>
                <w:p w14:paraId="79C90F77" w14:textId="77777777" w:rsidR="00E467FF" w:rsidRPr="009F044E" w:rsidRDefault="00E467FF" w:rsidP="005115AB">
                  <w:pPr>
                    <w:adjustRightInd w:val="0"/>
                    <w:spacing w:before="0" w:after="0" w:line="240" w:lineRule="atLeast"/>
                    <w:rPr>
                      <w:rFonts w:cs="Arial"/>
                      <w:sz w:val="20"/>
                      <w:szCs w:val="20"/>
                    </w:rPr>
                  </w:pPr>
                  <w:r w:rsidRPr="009F044E">
                    <w:rPr>
                      <w:rFonts w:cs="Arial"/>
                      <w:b/>
                      <w:sz w:val="20"/>
                      <w:szCs w:val="20"/>
                    </w:rPr>
                    <w:t>Sexual assault</w:t>
                  </w:r>
                  <w:r w:rsidRPr="009F044E">
                    <w:rPr>
                      <w:rFonts w:cs="Arial"/>
                      <w:sz w:val="20"/>
                      <w:szCs w:val="20"/>
                    </w:rPr>
                    <w:t xml:space="preserve"> – all incidents of sexual assault, </w:t>
                  </w:r>
                  <w:proofErr w:type="gramStart"/>
                  <w:r w:rsidRPr="009F044E">
                    <w:rPr>
                      <w:rFonts w:cs="Arial"/>
                      <w:sz w:val="20"/>
                      <w:szCs w:val="20"/>
                    </w:rPr>
                    <w:t>whether or not</w:t>
                  </w:r>
                  <w:proofErr w:type="gramEnd"/>
                  <w:r w:rsidRPr="009F044E">
                    <w:rPr>
                      <w:rFonts w:cs="Arial"/>
                      <w:sz w:val="20"/>
                      <w:szCs w:val="20"/>
                    </w:rPr>
                    <w:t xml:space="preserve"> the sexual assault has been reported to the police</w:t>
                  </w:r>
                </w:p>
              </w:tc>
            </w:tr>
          </w:tbl>
          <w:p w14:paraId="2CA75373" w14:textId="5523E8C9" w:rsidR="00110967" w:rsidRPr="009F044E" w:rsidRDefault="00110967" w:rsidP="00110967">
            <w:pPr>
              <w:spacing w:after="120"/>
              <w:rPr>
                <w:rFonts w:cs="Arial"/>
                <w:b/>
                <w:sz w:val="20"/>
                <w:szCs w:val="20"/>
              </w:rPr>
            </w:pPr>
            <w:r w:rsidRPr="009F044E">
              <w:rPr>
                <w:rFonts w:cs="Arial"/>
                <w:b/>
                <w:sz w:val="20"/>
                <w:szCs w:val="20"/>
              </w:rPr>
              <w:t xml:space="preserve">Level 4:  High  </w:t>
            </w:r>
          </w:p>
          <w:tbl>
            <w:tblPr>
              <w:tblStyle w:val="TableGrid"/>
              <w:tblW w:w="0" w:type="auto"/>
              <w:tblLook w:val="04A0" w:firstRow="1" w:lastRow="0" w:firstColumn="1" w:lastColumn="0" w:noHBand="0" w:noVBand="1"/>
            </w:tblPr>
            <w:tblGrid>
              <w:gridCol w:w="1057"/>
              <w:gridCol w:w="4846"/>
            </w:tblGrid>
            <w:tr w:rsidR="00110967" w:rsidRPr="009F044E" w14:paraId="53865C68" w14:textId="77777777" w:rsidTr="00026EAC">
              <w:tc>
                <w:tcPr>
                  <w:tcW w:w="1057" w:type="dxa"/>
                </w:tcPr>
                <w:p w14:paraId="2A3934C0" w14:textId="77777777" w:rsidR="00110967" w:rsidRPr="009F044E" w:rsidRDefault="00110967" w:rsidP="00110967">
                  <w:pPr>
                    <w:spacing w:before="0" w:after="0"/>
                    <w:rPr>
                      <w:rFonts w:cs="Arial"/>
                      <w:color w:val="37424A"/>
                      <w:sz w:val="20"/>
                      <w:szCs w:val="20"/>
                    </w:rPr>
                  </w:pPr>
                  <w:r w:rsidRPr="009F044E">
                    <w:rPr>
                      <w:rFonts w:cs="Arial"/>
                      <w:color w:val="37424A"/>
                      <w:sz w:val="20"/>
                      <w:szCs w:val="20"/>
                    </w:rPr>
                    <w:t xml:space="preserve">Sexual Assault </w:t>
                  </w:r>
                </w:p>
              </w:tc>
              <w:tc>
                <w:tcPr>
                  <w:tcW w:w="4846" w:type="dxa"/>
                </w:tcPr>
                <w:p w14:paraId="6FA978A6" w14:textId="20D481AF" w:rsidR="00110967" w:rsidRPr="009F044E" w:rsidRDefault="00110967" w:rsidP="00110967">
                  <w:pPr>
                    <w:adjustRightInd w:val="0"/>
                    <w:spacing w:before="0" w:after="0" w:line="240" w:lineRule="atLeast"/>
                    <w:rPr>
                      <w:rFonts w:cs="Arial"/>
                      <w:sz w:val="20"/>
                      <w:szCs w:val="20"/>
                    </w:rPr>
                  </w:pPr>
                  <w:r w:rsidRPr="009F044E">
                    <w:rPr>
                      <w:rFonts w:cs="Arial"/>
                      <w:b/>
                      <w:sz w:val="20"/>
                      <w:szCs w:val="20"/>
                    </w:rPr>
                    <w:t>Sexual assault</w:t>
                  </w:r>
                  <w:r w:rsidRPr="009F044E">
                    <w:rPr>
                      <w:rFonts w:cs="Arial"/>
                      <w:sz w:val="20"/>
                      <w:szCs w:val="20"/>
                    </w:rPr>
                    <w:t xml:space="preserve"> – aggravated sexual assault, rape</w:t>
                  </w:r>
                </w:p>
              </w:tc>
            </w:tr>
          </w:tbl>
          <w:p w14:paraId="6BE84BF6" w14:textId="77777777" w:rsidR="00E467FF" w:rsidRPr="009F044E" w:rsidRDefault="00E467FF" w:rsidP="00E467FF">
            <w:pPr>
              <w:spacing w:before="0" w:after="0"/>
              <w:jc w:val="center"/>
              <w:rPr>
                <w:rFonts w:cs="Arial"/>
                <w:b/>
                <w:sz w:val="20"/>
                <w:szCs w:val="20"/>
              </w:rPr>
            </w:pPr>
          </w:p>
          <w:p w14:paraId="74E9C518" w14:textId="5146594B" w:rsidR="00110967" w:rsidRPr="009F044E" w:rsidRDefault="00110967" w:rsidP="00110967">
            <w:pPr>
              <w:spacing w:before="0" w:after="0"/>
              <w:rPr>
                <w:rFonts w:cs="Arial"/>
                <w:b/>
                <w:sz w:val="20"/>
                <w:szCs w:val="20"/>
              </w:rPr>
            </w:pPr>
            <w:r w:rsidRPr="009F044E">
              <w:rPr>
                <w:rFonts w:cs="Arial"/>
                <w:sz w:val="20"/>
                <w:szCs w:val="20"/>
              </w:rPr>
              <w:t xml:space="preserve">A draft Protocol for the University and its accommodation provider for Responding to Sexual Assault Incidents has been completed and is under review.  </w:t>
            </w:r>
          </w:p>
          <w:p w14:paraId="224A07F5" w14:textId="77777777" w:rsidR="00110967" w:rsidRPr="009F044E" w:rsidRDefault="00110967" w:rsidP="00110967">
            <w:pPr>
              <w:spacing w:before="0" w:after="0"/>
              <w:rPr>
                <w:rFonts w:cs="Arial"/>
                <w:b/>
                <w:sz w:val="20"/>
                <w:szCs w:val="20"/>
              </w:rPr>
            </w:pPr>
          </w:p>
          <w:p w14:paraId="468A4E5C" w14:textId="37827187" w:rsidR="00110967" w:rsidRPr="00096868" w:rsidRDefault="00110967" w:rsidP="00E467FF">
            <w:pPr>
              <w:spacing w:before="0" w:after="0"/>
              <w:jc w:val="center"/>
              <w:rPr>
                <w:rFonts w:asciiTheme="minorHAnsi" w:hAnsiTheme="minorHAnsi" w:cstheme="minorHAnsi"/>
                <w:b/>
                <w:sz w:val="22"/>
                <w:szCs w:val="22"/>
              </w:rPr>
            </w:pPr>
          </w:p>
        </w:tc>
        <w:tc>
          <w:tcPr>
            <w:tcW w:w="6201" w:type="dxa"/>
          </w:tcPr>
          <w:p w14:paraId="5A6EF17B" w14:textId="77777777" w:rsidR="00FD087E" w:rsidRPr="009F044E" w:rsidRDefault="00FD087E" w:rsidP="00FD087E">
            <w:pPr>
              <w:rPr>
                <w:rFonts w:cs="Arial"/>
                <w:sz w:val="20"/>
                <w:szCs w:val="20"/>
              </w:rPr>
            </w:pPr>
            <w:r w:rsidRPr="009F044E">
              <w:rPr>
                <w:rFonts w:cs="Arial"/>
                <w:sz w:val="20"/>
                <w:szCs w:val="20"/>
              </w:rPr>
              <w:lastRenderedPageBreak/>
              <w:t xml:space="preserve">In addition to the Draft Protocol </w:t>
            </w:r>
            <w:r w:rsidR="008763D4" w:rsidRPr="009F044E">
              <w:rPr>
                <w:rFonts w:cs="Arial"/>
                <w:sz w:val="20"/>
                <w:szCs w:val="20"/>
              </w:rPr>
              <w:t xml:space="preserve">for </w:t>
            </w:r>
            <w:r w:rsidR="00AD658B" w:rsidRPr="009F044E">
              <w:rPr>
                <w:rFonts w:cs="Arial"/>
                <w:sz w:val="20"/>
                <w:szCs w:val="20"/>
              </w:rPr>
              <w:t>Responding to Sexual Assault Incidents</w:t>
            </w:r>
            <w:r w:rsidRPr="009F044E">
              <w:rPr>
                <w:rFonts w:cs="Arial"/>
                <w:sz w:val="20"/>
                <w:szCs w:val="20"/>
              </w:rPr>
              <w:t>,</w:t>
            </w:r>
            <w:r w:rsidR="000C5477" w:rsidRPr="009F044E">
              <w:rPr>
                <w:rFonts w:cs="Arial"/>
                <w:sz w:val="20"/>
                <w:szCs w:val="20"/>
              </w:rPr>
              <w:t xml:space="preserve"> </w:t>
            </w:r>
            <w:r w:rsidRPr="009F044E">
              <w:rPr>
                <w:rFonts w:cs="Arial"/>
                <w:sz w:val="20"/>
                <w:szCs w:val="20"/>
              </w:rPr>
              <w:t>the Student Safety and Wellbeing advisory board is reviewing;</w:t>
            </w:r>
          </w:p>
          <w:p w14:paraId="391E8556" w14:textId="77777777" w:rsidR="00E467FF" w:rsidRPr="009F044E" w:rsidRDefault="00C83E52" w:rsidP="009F044E">
            <w:pPr>
              <w:pStyle w:val="ListParagraph"/>
              <w:numPr>
                <w:ilvl w:val="0"/>
                <w:numId w:val="47"/>
              </w:numPr>
              <w:spacing w:after="120"/>
              <w:ind w:left="760" w:hanging="357"/>
              <w:contextualSpacing w:val="0"/>
              <w:jc w:val="left"/>
              <w:rPr>
                <w:rFonts w:ascii="Arial" w:hAnsi="Arial" w:cs="Arial"/>
                <w:sz w:val="20"/>
                <w:szCs w:val="20"/>
              </w:rPr>
            </w:pPr>
            <w:r w:rsidRPr="009F044E">
              <w:rPr>
                <w:rFonts w:ascii="Arial" w:hAnsi="Arial" w:cs="Arial"/>
                <w:sz w:val="20"/>
                <w:szCs w:val="20"/>
              </w:rPr>
              <w:t>P</w:t>
            </w:r>
            <w:r w:rsidR="00FD087E" w:rsidRPr="009F044E">
              <w:rPr>
                <w:rFonts w:ascii="Arial" w:hAnsi="Arial" w:cs="Arial"/>
                <w:sz w:val="20"/>
                <w:szCs w:val="20"/>
              </w:rPr>
              <w:t>ublished work from o</w:t>
            </w:r>
            <w:r w:rsidRPr="009F044E">
              <w:rPr>
                <w:rFonts w:ascii="Arial" w:hAnsi="Arial" w:cs="Arial"/>
                <w:sz w:val="20"/>
                <w:szCs w:val="20"/>
              </w:rPr>
              <w:t>ther universities</w:t>
            </w:r>
            <w:r w:rsidR="00FD087E" w:rsidRPr="009F044E">
              <w:rPr>
                <w:rFonts w:ascii="Arial" w:hAnsi="Arial" w:cs="Arial"/>
                <w:sz w:val="20"/>
                <w:szCs w:val="20"/>
              </w:rPr>
              <w:t xml:space="preserve"> </w:t>
            </w:r>
            <w:r w:rsidRPr="009F044E">
              <w:rPr>
                <w:rFonts w:ascii="Arial" w:hAnsi="Arial" w:cs="Arial"/>
                <w:sz w:val="20"/>
                <w:szCs w:val="20"/>
              </w:rPr>
              <w:t>on factors which contribute to sexual assault and sexual harassment in residential colleges;</w:t>
            </w:r>
          </w:p>
          <w:p w14:paraId="5F0FAAC9" w14:textId="672B7BC7" w:rsidR="00C83E52" w:rsidRPr="009F044E" w:rsidRDefault="00C83E52" w:rsidP="009F044E">
            <w:pPr>
              <w:pStyle w:val="ListParagraph"/>
              <w:numPr>
                <w:ilvl w:val="0"/>
                <w:numId w:val="47"/>
              </w:numPr>
              <w:spacing w:after="120"/>
              <w:ind w:left="760" w:hanging="357"/>
              <w:contextualSpacing w:val="0"/>
              <w:jc w:val="left"/>
              <w:rPr>
                <w:rFonts w:ascii="Arial" w:hAnsi="Arial" w:cs="Arial"/>
                <w:sz w:val="20"/>
                <w:szCs w:val="20"/>
              </w:rPr>
            </w:pPr>
            <w:r w:rsidRPr="009F044E">
              <w:rPr>
                <w:rFonts w:ascii="Arial" w:hAnsi="Arial" w:cs="Arial"/>
                <w:sz w:val="20"/>
                <w:szCs w:val="20"/>
              </w:rPr>
              <w:lastRenderedPageBreak/>
              <w:t>Legal responsibilities for residential colleges related to sexual assault and sexual harassment; and</w:t>
            </w:r>
          </w:p>
          <w:p w14:paraId="3248D3C7" w14:textId="77777777" w:rsidR="00C83E52" w:rsidRPr="009F044E" w:rsidRDefault="00C83E52" w:rsidP="009F044E">
            <w:pPr>
              <w:pStyle w:val="ListParagraph"/>
              <w:numPr>
                <w:ilvl w:val="0"/>
                <w:numId w:val="47"/>
              </w:numPr>
              <w:spacing w:after="120"/>
              <w:ind w:left="760" w:hanging="357"/>
              <w:contextualSpacing w:val="0"/>
              <w:jc w:val="left"/>
              <w:rPr>
                <w:rFonts w:ascii="Arial" w:hAnsi="Arial" w:cs="Arial"/>
                <w:sz w:val="20"/>
                <w:szCs w:val="20"/>
              </w:rPr>
            </w:pPr>
            <w:r w:rsidRPr="009F044E">
              <w:rPr>
                <w:rFonts w:ascii="Arial" w:hAnsi="Arial" w:cs="Arial"/>
                <w:sz w:val="20"/>
                <w:szCs w:val="20"/>
              </w:rPr>
              <w:t>Evidence-based initiatives that will reduce the incidence of sexual assault and increase student safety</w:t>
            </w:r>
          </w:p>
          <w:p w14:paraId="42ECF0A5" w14:textId="40DC1C7F" w:rsidR="00C83E52" w:rsidRPr="00C83E52" w:rsidRDefault="00C83E52" w:rsidP="00C83E52">
            <w:pPr>
              <w:rPr>
                <w:rFonts w:asciiTheme="minorHAnsi" w:hAnsiTheme="minorHAnsi" w:cstheme="minorHAnsi"/>
                <w:sz w:val="22"/>
                <w:szCs w:val="22"/>
              </w:rPr>
            </w:pPr>
            <w:r w:rsidRPr="009F044E">
              <w:rPr>
                <w:rFonts w:cs="Arial"/>
                <w:sz w:val="20"/>
                <w:szCs w:val="20"/>
              </w:rPr>
              <w:t xml:space="preserve">The findings of this review will facilitate discussions with </w:t>
            </w:r>
            <w:r w:rsidR="001072AE" w:rsidRPr="009F044E">
              <w:rPr>
                <w:rFonts w:cs="Arial"/>
                <w:sz w:val="20"/>
                <w:szCs w:val="20"/>
              </w:rPr>
              <w:t>CLV and other accommodation providers about how they may increase safety and meet their legal obligations in relation to sexual assault and sexual harassment.</w:t>
            </w:r>
          </w:p>
        </w:tc>
      </w:tr>
    </w:tbl>
    <w:p w14:paraId="1446280E" w14:textId="2EF15515" w:rsidR="0013252A" w:rsidRPr="0013252A" w:rsidRDefault="0013252A" w:rsidP="0013252A">
      <w:pPr>
        <w:spacing w:before="0" w:after="0"/>
        <w:jc w:val="center"/>
        <w:rPr>
          <w:b/>
        </w:rPr>
      </w:pPr>
    </w:p>
    <w:sectPr w:rsidR="0013252A" w:rsidRPr="0013252A" w:rsidSect="0013252A">
      <w:headerReference w:type="default" r:id="rId9"/>
      <w:footerReference w:type="default" r:id="rId10"/>
      <w:headerReference w:type="first" r:id="rId11"/>
      <w:endnotePr>
        <w:numFmt w:val="decimal"/>
      </w:endnotePr>
      <w:pgSz w:w="16838" w:h="11906" w:orient="landscape"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32F2C" w14:textId="77777777" w:rsidR="003D2E24" w:rsidRDefault="003D2E24" w:rsidP="00F14C6D">
      <w:r>
        <w:separator/>
      </w:r>
    </w:p>
  </w:endnote>
  <w:endnote w:type="continuationSeparator" w:id="0">
    <w:p w14:paraId="6DEE1AA3" w14:textId="77777777" w:rsidR="003D2E24" w:rsidRDefault="003D2E2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Open Sans">
    <w:altName w:val="Verdana"/>
    <w:panose1 w:val="020B0606030504020204"/>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EEB8" w14:textId="5E4D27A9"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F044E">
      <w:rPr>
        <w:noProof/>
      </w:rPr>
      <w:t>8</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3A65" w14:textId="77777777" w:rsidR="003D2E24" w:rsidRDefault="003D2E24" w:rsidP="00F14C6D">
      <w:r>
        <w:separator/>
      </w:r>
    </w:p>
  </w:footnote>
  <w:footnote w:type="continuationSeparator" w:id="0">
    <w:p w14:paraId="24C35688" w14:textId="77777777" w:rsidR="003D2E24" w:rsidRDefault="003D2E24"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CDAB8" w14:textId="77777777" w:rsidR="0013252A" w:rsidRDefault="0013252A">
    <w:pPr>
      <w:pStyle w:val="Header"/>
    </w:pPr>
    <w:r w:rsidRPr="000C2F75">
      <w:rPr>
        <w:rFonts w:cs="ArialMT"/>
        <w:b/>
        <w:noProof/>
        <w:color w:val="000000"/>
        <w:spacing w:val="-20"/>
        <w:sz w:val="32"/>
      </w:rPr>
      <w:drawing>
        <wp:inline distT="0" distB="0" distL="0" distR="0" wp14:anchorId="3A272093" wp14:editId="0A198D3C">
          <wp:extent cx="2208530" cy="754380"/>
          <wp:effectExtent l="0" t="0" r="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B328" w14:textId="77777777" w:rsidR="0013252A" w:rsidRDefault="0013252A">
    <w:pPr>
      <w:pStyle w:val="Header"/>
    </w:pPr>
    <w:r w:rsidRPr="000C2F75">
      <w:rPr>
        <w:rFonts w:cs="ArialMT"/>
        <w:b/>
        <w:noProof/>
        <w:color w:val="000000"/>
        <w:spacing w:val="-20"/>
        <w:sz w:val="32"/>
      </w:rPr>
      <w:drawing>
        <wp:anchor distT="0" distB="0" distL="114300" distR="114300" simplePos="0" relativeHeight="251658240" behindDoc="0" locked="0" layoutInCell="1" allowOverlap="1" wp14:anchorId="114BE482" wp14:editId="2789FB10">
          <wp:simplePos x="0" y="0"/>
          <wp:positionH relativeFrom="column">
            <wp:posOffset>-263053</wp:posOffset>
          </wp:positionH>
          <wp:positionV relativeFrom="paragraph">
            <wp:posOffset>-152031</wp:posOffset>
          </wp:positionV>
          <wp:extent cx="2208530" cy="754380"/>
          <wp:effectExtent l="0" t="0" r="1270" b="7620"/>
          <wp:wrapSquare wrapText="bothSides"/>
          <wp:docPr id="2" name="Picture 2"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853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566BB3"/>
    <w:multiLevelType w:val="hybridMultilevel"/>
    <w:tmpl w:val="E4449D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101D6504"/>
    <w:multiLevelType w:val="hybridMultilevel"/>
    <w:tmpl w:val="4D18F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9C7714"/>
    <w:multiLevelType w:val="hybridMultilevel"/>
    <w:tmpl w:val="25B8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D21424"/>
    <w:multiLevelType w:val="hybridMultilevel"/>
    <w:tmpl w:val="D4FC6B5C"/>
    <w:lvl w:ilvl="0" w:tplc="3FA28C0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7942D8"/>
    <w:multiLevelType w:val="hybridMultilevel"/>
    <w:tmpl w:val="1AB035D2"/>
    <w:lvl w:ilvl="0" w:tplc="3FA28C0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83DA3"/>
    <w:multiLevelType w:val="hybridMultilevel"/>
    <w:tmpl w:val="75441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25256DF"/>
    <w:multiLevelType w:val="hybridMultilevel"/>
    <w:tmpl w:val="FC969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5302DE"/>
    <w:multiLevelType w:val="hybridMultilevel"/>
    <w:tmpl w:val="B8B80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C52A26"/>
    <w:multiLevelType w:val="hybridMultilevel"/>
    <w:tmpl w:val="42CC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E51267"/>
    <w:multiLevelType w:val="hybridMultilevel"/>
    <w:tmpl w:val="2BA25E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6E7F6E"/>
    <w:multiLevelType w:val="hybridMultilevel"/>
    <w:tmpl w:val="C7B2A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946720"/>
    <w:multiLevelType w:val="hybridMultilevel"/>
    <w:tmpl w:val="244AB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C187B60"/>
    <w:multiLevelType w:val="hybridMultilevel"/>
    <w:tmpl w:val="B76071D0"/>
    <w:lvl w:ilvl="0" w:tplc="3FA28C08">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F980A27"/>
    <w:multiLevelType w:val="hybridMultilevel"/>
    <w:tmpl w:val="F606D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5EE339F"/>
    <w:multiLevelType w:val="hybridMultilevel"/>
    <w:tmpl w:val="2CB21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E071ED"/>
    <w:multiLevelType w:val="hybridMultilevel"/>
    <w:tmpl w:val="F7DA00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5137E1"/>
    <w:multiLevelType w:val="hybridMultilevel"/>
    <w:tmpl w:val="7324B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EE3B4B"/>
    <w:multiLevelType w:val="hybridMultilevel"/>
    <w:tmpl w:val="505A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007F2"/>
    <w:multiLevelType w:val="hybridMultilevel"/>
    <w:tmpl w:val="EB90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931639"/>
    <w:multiLevelType w:val="hybridMultilevel"/>
    <w:tmpl w:val="A18C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1D3DF4"/>
    <w:multiLevelType w:val="singleLevel"/>
    <w:tmpl w:val="1ACC7E1C"/>
    <w:lvl w:ilvl="0">
      <w:start w:val="1"/>
      <w:numFmt w:val="bullet"/>
      <w:lvlText w:val=""/>
      <w:lvlJc w:val="left"/>
      <w:pPr>
        <w:ind w:left="720" w:hanging="360"/>
      </w:pPr>
      <w:rPr>
        <w:rFonts w:ascii="Symbol" w:hAnsi="Symbol" w:hint="default"/>
        <w:sz w:val="18"/>
        <w:szCs w:val="18"/>
      </w:rPr>
    </w:lvl>
  </w:abstractNum>
  <w:abstractNum w:abstractNumId="4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4"/>
  </w:num>
  <w:num w:numId="13">
    <w:abstractNumId w:val="19"/>
  </w:num>
  <w:num w:numId="14">
    <w:abstractNumId w:val="32"/>
  </w:num>
  <w:num w:numId="15">
    <w:abstractNumId w:val="21"/>
  </w:num>
  <w:num w:numId="16">
    <w:abstractNumId w:val="10"/>
  </w:num>
  <w:num w:numId="17">
    <w:abstractNumId w:val="4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8"/>
  </w:num>
  <w:num w:numId="21">
    <w:abstractNumId w:val="25"/>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7"/>
  </w:num>
  <w:num w:numId="28">
    <w:abstractNumId w:val="30"/>
  </w:num>
  <w:num w:numId="29">
    <w:abstractNumId w:val="40"/>
  </w:num>
  <w:num w:numId="30">
    <w:abstractNumId w:val="17"/>
  </w:num>
  <w:num w:numId="31">
    <w:abstractNumId w:val="33"/>
  </w:num>
  <w:num w:numId="32">
    <w:abstractNumId w:val="15"/>
  </w:num>
  <w:num w:numId="33">
    <w:abstractNumId w:val="13"/>
  </w:num>
  <w:num w:numId="34">
    <w:abstractNumId w:val="41"/>
  </w:num>
  <w:num w:numId="35">
    <w:abstractNumId w:val="39"/>
  </w:num>
  <w:num w:numId="36">
    <w:abstractNumId w:val="29"/>
  </w:num>
  <w:num w:numId="37">
    <w:abstractNumId w:val="36"/>
  </w:num>
  <w:num w:numId="38">
    <w:abstractNumId w:val="44"/>
  </w:num>
  <w:num w:numId="39">
    <w:abstractNumId w:val="18"/>
  </w:num>
  <w:num w:numId="40">
    <w:abstractNumId w:val="15"/>
  </w:num>
  <w:num w:numId="41">
    <w:abstractNumId w:val="27"/>
  </w:num>
  <w:num w:numId="42">
    <w:abstractNumId w:val="26"/>
  </w:num>
  <w:num w:numId="43">
    <w:abstractNumId w:val="14"/>
  </w:num>
  <w:num w:numId="44">
    <w:abstractNumId w:val="31"/>
  </w:num>
  <w:num w:numId="45">
    <w:abstractNumId w:val="42"/>
  </w:num>
  <w:num w:numId="46">
    <w:abstractNumId w:val="43"/>
  </w:num>
  <w:num w:numId="47">
    <w:abstractNumId w:val="12"/>
  </w:num>
  <w:num w:numId="48">
    <w:abstractNumId w:val="20"/>
  </w:num>
  <w:num w:numId="49">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2A"/>
    <w:rsid w:val="0001254B"/>
    <w:rsid w:val="00013272"/>
    <w:rsid w:val="00020D88"/>
    <w:rsid w:val="00021134"/>
    <w:rsid w:val="000540A0"/>
    <w:rsid w:val="000579B1"/>
    <w:rsid w:val="00061380"/>
    <w:rsid w:val="00074750"/>
    <w:rsid w:val="00074CD6"/>
    <w:rsid w:val="00082E88"/>
    <w:rsid w:val="00096868"/>
    <w:rsid w:val="0009723A"/>
    <w:rsid w:val="000B0A5D"/>
    <w:rsid w:val="000B76D4"/>
    <w:rsid w:val="000C5477"/>
    <w:rsid w:val="000F2A59"/>
    <w:rsid w:val="000F40F1"/>
    <w:rsid w:val="001011C8"/>
    <w:rsid w:val="001072AE"/>
    <w:rsid w:val="00110967"/>
    <w:rsid w:val="00132462"/>
    <w:rsid w:val="0013252A"/>
    <w:rsid w:val="00140077"/>
    <w:rsid w:val="001523D8"/>
    <w:rsid w:val="0015399B"/>
    <w:rsid w:val="001566D4"/>
    <w:rsid w:val="00162A8D"/>
    <w:rsid w:val="0018260C"/>
    <w:rsid w:val="00184098"/>
    <w:rsid w:val="001867A2"/>
    <w:rsid w:val="001A5D46"/>
    <w:rsid w:val="001B0353"/>
    <w:rsid w:val="001C139C"/>
    <w:rsid w:val="001C451B"/>
    <w:rsid w:val="001C624E"/>
    <w:rsid w:val="001F2BBB"/>
    <w:rsid w:val="002033F0"/>
    <w:rsid w:val="0020759E"/>
    <w:rsid w:val="00212000"/>
    <w:rsid w:val="00215BE4"/>
    <w:rsid w:val="00231ED1"/>
    <w:rsid w:val="0023303F"/>
    <w:rsid w:val="00237054"/>
    <w:rsid w:val="0024300C"/>
    <w:rsid w:val="0024557E"/>
    <w:rsid w:val="0025173F"/>
    <w:rsid w:val="00252043"/>
    <w:rsid w:val="002607D1"/>
    <w:rsid w:val="002702D9"/>
    <w:rsid w:val="002722AD"/>
    <w:rsid w:val="00272556"/>
    <w:rsid w:val="002B7B07"/>
    <w:rsid w:val="002E087E"/>
    <w:rsid w:val="003040CA"/>
    <w:rsid w:val="00310ED4"/>
    <w:rsid w:val="00311AD6"/>
    <w:rsid w:val="0031492A"/>
    <w:rsid w:val="00314CDA"/>
    <w:rsid w:val="00314F98"/>
    <w:rsid w:val="00316504"/>
    <w:rsid w:val="00316C1A"/>
    <w:rsid w:val="00321AF0"/>
    <w:rsid w:val="003403BE"/>
    <w:rsid w:val="00342AE9"/>
    <w:rsid w:val="003545CC"/>
    <w:rsid w:val="003558D1"/>
    <w:rsid w:val="00377C8F"/>
    <w:rsid w:val="00380CFE"/>
    <w:rsid w:val="003931C7"/>
    <w:rsid w:val="003955AE"/>
    <w:rsid w:val="00395B25"/>
    <w:rsid w:val="003A533F"/>
    <w:rsid w:val="003B18A7"/>
    <w:rsid w:val="003C11B5"/>
    <w:rsid w:val="003C35D5"/>
    <w:rsid w:val="003D26AC"/>
    <w:rsid w:val="003D2E24"/>
    <w:rsid w:val="003D7540"/>
    <w:rsid w:val="003D78E0"/>
    <w:rsid w:val="003F0CEE"/>
    <w:rsid w:val="00407F37"/>
    <w:rsid w:val="004215B3"/>
    <w:rsid w:val="00444303"/>
    <w:rsid w:val="004561BE"/>
    <w:rsid w:val="00462D4C"/>
    <w:rsid w:val="00464622"/>
    <w:rsid w:val="00466478"/>
    <w:rsid w:val="004726C1"/>
    <w:rsid w:val="00473DB9"/>
    <w:rsid w:val="00474063"/>
    <w:rsid w:val="00476EEA"/>
    <w:rsid w:val="00494D4B"/>
    <w:rsid w:val="004A722D"/>
    <w:rsid w:val="004F3A80"/>
    <w:rsid w:val="004F53EF"/>
    <w:rsid w:val="004F5520"/>
    <w:rsid w:val="0050256C"/>
    <w:rsid w:val="00503E04"/>
    <w:rsid w:val="00504B28"/>
    <w:rsid w:val="005115AB"/>
    <w:rsid w:val="00513540"/>
    <w:rsid w:val="005137F5"/>
    <w:rsid w:val="00522CED"/>
    <w:rsid w:val="00537F6C"/>
    <w:rsid w:val="00551486"/>
    <w:rsid w:val="00554C04"/>
    <w:rsid w:val="00573C12"/>
    <w:rsid w:val="00576D59"/>
    <w:rsid w:val="00592AE2"/>
    <w:rsid w:val="005B0653"/>
    <w:rsid w:val="005B7515"/>
    <w:rsid w:val="005B7691"/>
    <w:rsid w:val="005C1654"/>
    <w:rsid w:val="005D04F4"/>
    <w:rsid w:val="005D1F34"/>
    <w:rsid w:val="005E0339"/>
    <w:rsid w:val="005F5F45"/>
    <w:rsid w:val="00611318"/>
    <w:rsid w:val="006579EF"/>
    <w:rsid w:val="006757D9"/>
    <w:rsid w:val="00690313"/>
    <w:rsid w:val="00696390"/>
    <w:rsid w:val="006A6BB3"/>
    <w:rsid w:val="006B3680"/>
    <w:rsid w:val="006B39CF"/>
    <w:rsid w:val="006C04B2"/>
    <w:rsid w:val="006D18EB"/>
    <w:rsid w:val="006D5EE5"/>
    <w:rsid w:val="006E06ED"/>
    <w:rsid w:val="006E06F5"/>
    <w:rsid w:val="006E4549"/>
    <w:rsid w:val="006F02AA"/>
    <w:rsid w:val="007039FC"/>
    <w:rsid w:val="00706FAB"/>
    <w:rsid w:val="00707793"/>
    <w:rsid w:val="007169BB"/>
    <w:rsid w:val="00725D5E"/>
    <w:rsid w:val="00727A90"/>
    <w:rsid w:val="007548CA"/>
    <w:rsid w:val="00770DCB"/>
    <w:rsid w:val="00775485"/>
    <w:rsid w:val="00782B57"/>
    <w:rsid w:val="007841E1"/>
    <w:rsid w:val="007A56B6"/>
    <w:rsid w:val="007B54A1"/>
    <w:rsid w:val="007D40BD"/>
    <w:rsid w:val="007E1866"/>
    <w:rsid w:val="007E2B6D"/>
    <w:rsid w:val="007E6434"/>
    <w:rsid w:val="00810ABF"/>
    <w:rsid w:val="00811859"/>
    <w:rsid w:val="008125EE"/>
    <w:rsid w:val="0081453E"/>
    <w:rsid w:val="008222FA"/>
    <w:rsid w:val="00827C49"/>
    <w:rsid w:val="0083209A"/>
    <w:rsid w:val="00836C71"/>
    <w:rsid w:val="008724DE"/>
    <w:rsid w:val="008763D4"/>
    <w:rsid w:val="00882D23"/>
    <w:rsid w:val="008867C7"/>
    <w:rsid w:val="008A2AF7"/>
    <w:rsid w:val="008A3D57"/>
    <w:rsid w:val="008A5953"/>
    <w:rsid w:val="008E3D60"/>
    <w:rsid w:val="009002C0"/>
    <w:rsid w:val="0090165F"/>
    <w:rsid w:val="00921CB7"/>
    <w:rsid w:val="00923C4F"/>
    <w:rsid w:val="00933ED2"/>
    <w:rsid w:val="00935D63"/>
    <w:rsid w:val="00943D00"/>
    <w:rsid w:val="00945192"/>
    <w:rsid w:val="009472C4"/>
    <w:rsid w:val="00950E88"/>
    <w:rsid w:val="009571F5"/>
    <w:rsid w:val="00966C2F"/>
    <w:rsid w:val="009802F3"/>
    <w:rsid w:val="009A5753"/>
    <w:rsid w:val="009C5FB8"/>
    <w:rsid w:val="009E7FC4"/>
    <w:rsid w:val="009F044E"/>
    <w:rsid w:val="009F4E53"/>
    <w:rsid w:val="009F51D9"/>
    <w:rsid w:val="009F6037"/>
    <w:rsid w:val="009F7AAC"/>
    <w:rsid w:val="00A02F56"/>
    <w:rsid w:val="00A0406E"/>
    <w:rsid w:val="00A0613C"/>
    <w:rsid w:val="00A2005A"/>
    <w:rsid w:val="00A41355"/>
    <w:rsid w:val="00A42B78"/>
    <w:rsid w:val="00A43B92"/>
    <w:rsid w:val="00A44720"/>
    <w:rsid w:val="00A609C2"/>
    <w:rsid w:val="00A6179E"/>
    <w:rsid w:val="00A66F67"/>
    <w:rsid w:val="00A83BDC"/>
    <w:rsid w:val="00AB1BD7"/>
    <w:rsid w:val="00AC27AB"/>
    <w:rsid w:val="00AC6A34"/>
    <w:rsid w:val="00AD270A"/>
    <w:rsid w:val="00AD658B"/>
    <w:rsid w:val="00AE76EB"/>
    <w:rsid w:val="00B22697"/>
    <w:rsid w:val="00B277E0"/>
    <w:rsid w:val="00B36DDD"/>
    <w:rsid w:val="00B52E2D"/>
    <w:rsid w:val="00B71DF6"/>
    <w:rsid w:val="00B76652"/>
    <w:rsid w:val="00B76653"/>
    <w:rsid w:val="00B83F6D"/>
    <w:rsid w:val="00B947ED"/>
    <w:rsid w:val="00BA262D"/>
    <w:rsid w:val="00BC79EB"/>
    <w:rsid w:val="00BF70B6"/>
    <w:rsid w:val="00C043C1"/>
    <w:rsid w:val="00C06019"/>
    <w:rsid w:val="00C076F2"/>
    <w:rsid w:val="00C247EB"/>
    <w:rsid w:val="00C25BDA"/>
    <w:rsid w:val="00C44C06"/>
    <w:rsid w:val="00C53971"/>
    <w:rsid w:val="00C54FB1"/>
    <w:rsid w:val="00C80F9F"/>
    <w:rsid w:val="00C83E52"/>
    <w:rsid w:val="00CA0D78"/>
    <w:rsid w:val="00CA4DCD"/>
    <w:rsid w:val="00CB27A8"/>
    <w:rsid w:val="00CC176C"/>
    <w:rsid w:val="00CE7182"/>
    <w:rsid w:val="00D13F5C"/>
    <w:rsid w:val="00D22AC7"/>
    <w:rsid w:val="00D36D90"/>
    <w:rsid w:val="00D37052"/>
    <w:rsid w:val="00D65C76"/>
    <w:rsid w:val="00D906E9"/>
    <w:rsid w:val="00D95F35"/>
    <w:rsid w:val="00DA2F73"/>
    <w:rsid w:val="00DA42E8"/>
    <w:rsid w:val="00DA6A52"/>
    <w:rsid w:val="00DB06CF"/>
    <w:rsid w:val="00DC0339"/>
    <w:rsid w:val="00DC193F"/>
    <w:rsid w:val="00DC2412"/>
    <w:rsid w:val="00DC2ACE"/>
    <w:rsid w:val="00DC3C4F"/>
    <w:rsid w:val="00DC462F"/>
    <w:rsid w:val="00DD2D58"/>
    <w:rsid w:val="00DF4166"/>
    <w:rsid w:val="00DF4171"/>
    <w:rsid w:val="00E11E2F"/>
    <w:rsid w:val="00E24FA3"/>
    <w:rsid w:val="00E32545"/>
    <w:rsid w:val="00E328CD"/>
    <w:rsid w:val="00E45954"/>
    <w:rsid w:val="00E467FF"/>
    <w:rsid w:val="00E532EB"/>
    <w:rsid w:val="00E75D90"/>
    <w:rsid w:val="00E835AF"/>
    <w:rsid w:val="00E97EF8"/>
    <w:rsid w:val="00EA3546"/>
    <w:rsid w:val="00EA594D"/>
    <w:rsid w:val="00EB4A8D"/>
    <w:rsid w:val="00ED04C4"/>
    <w:rsid w:val="00EE44D7"/>
    <w:rsid w:val="00EF4B42"/>
    <w:rsid w:val="00F14C6D"/>
    <w:rsid w:val="00F24E01"/>
    <w:rsid w:val="00F3100E"/>
    <w:rsid w:val="00F44E93"/>
    <w:rsid w:val="00F479C6"/>
    <w:rsid w:val="00F71A6E"/>
    <w:rsid w:val="00F8420A"/>
    <w:rsid w:val="00F9078E"/>
    <w:rsid w:val="00F95982"/>
    <w:rsid w:val="00FA36E7"/>
    <w:rsid w:val="00FC582E"/>
    <w:rsid w:val="00FD087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6D5F5A"/>
  <w15:docId w15:val="{554B94BA-1AA7-4A5B-9080-ADA88363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BalloonText">
    <w:name w:val="Balloon Text"/>
    <w:basedOn w:val="Normal"/>
    <w:link w:val="BalloonTextChar"/>
    <w:semiHidden/>
    <w:unhideWhenUsed/>
    <w:locked/>
    <w:rsid w:val="0013252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3252A"/>
    <w:rPr>
      <w:rFonts w:ascii="Segoe UI" w:hAnsi="Segoe UI" w:cs="Segoe UI"/>
      <w:sz w:val="18"/>
      <w:szCs w:val="18"/>
    </w:rPr>
  </w:style>
  <w:style w:type="paragraph" w:styleId="ListParagraph">
    <w:name w:val="List Paragraph"/>
    <w:basedOn w:val="Normal"/>
    <w:uiPriority w:val="34"/>
    <w:qFormat/>
    <w:rsid w:val="00096868"/>
    <w:pPr>
      <w:snapToGrid w:val="0"/>
      <w:spacing w:before="0" w:after="0"/>
      <w:ind w:left="720"/>
      <w:contextualSpacing/>
      <w:jc w:val="both"/>
    </w:pPr>
    <w:rPr>
      <w:rFonts w:ascii="Arial Narrow" w:eastAsiaTheme="minorHAnsi" w:hAnsi="Arial Narro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215">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14424685">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edu.au/current-students/services-and-support/sexual-assault-and-sexual-harass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8D58-8546-447D-9235-8BE340D6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2646</Words>
  <Characters>16208</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Camilla Gebicki</dc:creator>
  <cp:lastModifiedBy>Amanda RB</cp:lastModifiedBy>
  <cp:revision>2</cp:revision>
  <cp:lastPrinted>2018-07-30T04:15:00Z</cp:lastPrinted>
  <dcterms:created xsi:type="dcterms:W3CDTF">2018-07-30T04:28:00Z</dcterms:created>
  <dcterms:modified xsi:type="dcterms:W3CDTF">2018-07-30T04:28:00Z</dcterms:modified>
</cp:coreProperties>
</file>